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D" w:rsidRPr="00CD233C" w:rsidRDefault="00071D8E" w:rsidP="00CD233C">
      <w:pPr>
        <w:pStyle w:val="BATitle"/>
      </w:pPr>
      <w:r w:rsidRPr="00CD233C">
        <w:t>Enzyme Kinetics of Cellobiase, a Biocatalyst used in the Biofuel I</w:t>
      </w:r>
      <w:r w:rsidRPr="00CD233C">
        <w:t>n</w:t>
      </w:r>
      <w:r w:rsidRPr="00CD233C">
        <w:t>dustry</w:t>
      </w:r>
    </w:p>
    <w:p w:rsidR="00A66EDD" w:rsidRPr="00DD1EEC" w:rsidRDefault="00F1459D" w:rsidP="00615AE3">
      <w:pPr>
        <w:pStyle w:val="BBAuthorName"/>
        <w:spacing w:after="0"/>
      </w:pPr>
      <w:r>
        <w:t>Emily Boggs</w:t>
      </w:r>
    </w:p>
    <w:p w:rsidR="00A66EDD" w:rsidRPr="007F6792" w:rsidRDefault="00A66EDD" w:rsidP="00615AE3">
      <w:pPr>
        <w:pStyle w:val="BGKeywords"/>
        <w:spacing w:after="0"/>
        <w:sectPr w:rsidR="00A66EDD" w:rsidRPr="007F6792" w:rsidSect="00513318">
          <w:footerReference w:type="even" r:id="rId8"/>
          <w:footerReference w:type="default" r:id="rId9"/>
          <w:type w:val="continuous"/>
          <w:pgSz w:w="12240" w:h="15840" w:code="1"/>
          <w:pgMar w:top="720" w:right="1094" w:bottom="950" w:left="1094" w:header="720" w:footer="720" w:gutter="0"/>
          <w:cols w:space="720"/>
          <w:titlePg/>
        </w:sectPr>
      </w:pPr>
    </w:p>
    <w:p w:rsidR="00552A07" w:rsidRPr="00B57DA0" w:rsidRDefault="00552A07" w:rsidP="00CF6015">
      <w:pPr>
        <w:pStyle w:val="BDAbstract"/>
        <w:tabs>
          <w:tab w:val="left" w:pos="360"/>
        </w:tabs>
        <w:spacing w:after="0"/>
      </w:pPr>
      <w:r w:rsidRPr="006532A9">
        <w:rPr>
          <w:rStyle w:val="BDAbstractTitleChar"/>
        </w:rPr>
        <w:lastRenderedPageBreak/>
        <w:t>ABSTRACT</w:t>
      </w:r>
      <w:r w:rsidR="006532A9" w:rsidRPr="006532A9">
        <w:rPr>
          <w:rStyle w:val="BDAbstractTitleChar"/>
        </w:rPr>
        <w:t>:</w:t>
      </w:r>
      <w:r w:rsidRPr="00BE533F">
        <w:t xml:space="preserve"> </w:t>
      </w:r>
      <w:r w:rsidR="0070624D">
        <w:t>Cellobiase is an enzyme capable of cataly</w:t>
      </w:r>
      <w:r w:rsidR="0070624D">
        <w:t>z</w:t>
      </w:r>
      <w:r w:rsidR="0070624D">
        <w:t>ing the breakdown of cellulose, and is being used to sep</w:t>
      </w:r>
      <w:r w:rsidR="0070624D">
        <w:t>a</w:t>
      </w:r>
      <w:r w:rsidR="0070624D">
        <w:t xml:space="preserve">rate glucose resides for their transformation into biofuel.  </w:t>
      </w:r>
      <w:r w:rsidR="00B57DA0">
        <w:t>This experiment</w:t>
      </w:r>
      <w:r w:rsidR="00F73FFB">
        <w:t xml:space="preserve"> investigates the </w:t>
      </w:r>
      <w:r w:rsidR="0070624D">
        <w:t>enzyme kinetics of cellob</w:t>
      </w:r>
      <w:r w:rsidR="0070624D">
        <w:t>i</w:t>
      </w:r>
      <w:r w:rsidR="0070624D">
        <w:t>ase under different reaction conditions, i</w:t>
      </w:r>
      <w:r w:rsidR="0070624D">
        <w:t>n</w:t>
      </w:r>
      <w:r w:rsidR="0070624D">
        <w:t>cluding</w:t>
      </w:r>
      <w:r w:rsidR="00B57DA0">
        <w:t xml:space="preserve"> enzyme presence, temperature, pH, enzyme concentration, and initial substrate concentration.  The reaction rate is mon</w:t>
      </w:r>
      <w:r w:rsidR="00B57DA0">
        <w:t>i</w:t>
      </w:r>
      <w:r w:rsidR="00B57DA0">
        <w:t xml:space="preserve">tored by the production of the yellow-colored molecule </w:t>
      </w:r>
      <w:r w:rsidR="00B57DA0">
        <w:rPr>
          <w:i/>
        </w:rPr>
        <w:t>p</w:t>
      </w:r>
      <w:r w:rsidR="00B57DA0">
        <w:t>-</w:t>
      </w:r>
      <w:proofErr w:type="spellStart"/>
      <w:r w:rsidR="00B57DA0">
        <w:t>nitrophenol</w:t>
      </w:r>
      <w:proofErr w:type="spellEnd"/>
      <w:r w:rsidR="00B57DA0">
        <w:t>; the concentration of product produced by the e</w:t>
      </w:r>
      <w:r w:rsidR="00B57DA0">
        <w:t>n</w:t>
      </w:r>
      <w:r w:rsidR="00B57DA0">
        <w:t xml:space="preserve">zyme can then be determined using spectroscopy.  For the final condition, initial substrate concentration, a </w:t>
      </w:r>
      <w:proofErr w:type="spellStart"/>
      <w:r w:rsidR="00B57DA0">
        <w:t>Micha</w:t>
      </w:r>
      <w:r w:rsidR="00B57DA0">
        <w:t>e</w:t>
      </w:r>
      <w:r w:rsidR="00B57DA0">
        <w:t>lis-Menten</w:t>
      </w:r>
      <w:proofErr w:type="spellEnd"/>
      <w:r w:rsidR="00B57DA0">
        <w:t xml:space="preserve"> plot was constructed using the initial reaction rates gat</w:t>
      </w:r>
      <w:r w:rsidR="00B57DA0">
        <w:t>h</w:t>
      </w:r>
      <w:r w:rsidR="00B57DA0">
        <w:t>ered from the spectroscopy data.  The subs</w:t>
      </w:r>
      <w:r w:rsidR="00B57DA0">
        <w:t>e</w:t>
      </w:r>
      <w:r w:rsidR="00B57DA0">
        <w:t xml:space="preserve">quent construction of a </w:t>
      </w:r>
      <w:proofErr w:type="spellStart"/>
      <w:r w:rsidR="00B57DA0">
        <w:t>Lineweaver</w:t>
      </w:r>
      <w:proofErr w:type="spellEnd"/>
      <w:r w:rsidR="00B57DA0">
        <w:t>-Burk plot allowed the max</w:t>
      </w:r>
      <w:r w:rsidR="00B57DA0">
        <w:t>i</w:t>
      </w:r>
      <w:r w:rsidR="00B57DA0">
        <w:t>mum rate and K</w:t>
      </w:r>
      <w:r w:rsidR="00B57DA0">
        <w:rPr>
          <w:vertAlign w:val="subscript"/>
        </w:rPr>
        <w:t>m</w:t>
      </w:r>
      <w:r w:rsidR="00B57DA0">
        <w:t xml:space="preserve"> of cellobiase to be found.</w:t>
      </w:r>
    </w:p>
    <w:p w:rsidR="0018018A" w:rsidRDefault="0018018A" w:rsidP="00CF6015">
      <w:pPr>
        <w:pStyle w:val="TAMainText"/>
      </w:pPr>
    </w:p>
    <w:p w:rsidR="002638D5" w:rsidRPr="00722D0F" w:rsidRDefault="002638D5" w:rsidP="00CF6015">
      <w:pPr>
        <w:pStyle w:val="TAMainText"/>
        <w:rPr>
          <w:b/>
          <w:sz w:val="19"/>
          <w:szCs w:val="19"/>
        </w:rPr>
      </w:pPr>
      <w:r w:rsidRPr="00722D0F">
        <w:rPr>
          <w:b/>
          <w:sz w:val="19"/>
          <w:szCs w:val="19"/>
        </w:rPr>
        <w:t>INTRODUCTION</w:t>
      </w:r>
    </w:p>
    <w:p w:rsidR="002638D5" w:rsidRDefault="00CF6015" w:rsidP="00CF6015">
      <w:pPr>
        <w:pStyle w:val="TAMainText"/>
      </w:pPr>
      <w:r>
        <w:tab/>
      </w:r>
      <w:r w:rsidR="002638D5">
        <w:t>Cellulose</w:t>
      </w:r>
      <w:r w:rsidR="0071306D">
        <w:t xml:space="preserve"> (Fig. 1)</w:t>
      </w:r>
      <w:r w:rsidR="002638D5">
        <w:t>, a structural polymer the makes up the walls of plant cells, is the most common carbohydrate on earth</w:t>
      </w:r>
      <w:r>
        <w:t xml:space="preserve"> [1]</w:t>
      </w:r>
      <w:r w:rsidR="002638D5">
        <w:t>.  Its β-1</w:t>
      </w:r>
      <w:proofErr w:type="gramStart"/>
      <w:r w:rsidR="002638D5">
        <w:t>,4</w:t>
      </w:r>
      <w:proofErr w:type="gramEnd"/>
      <w:r w:rsidR="002638D5">
        <w:t>-glycosidic linkages between glucose residues allow the molecule to form extremely straight and long chains.  An</w:t>
      </w:r>
      <w:r w:rsidR="002638D5">
        <w:t>i</w:t>
      </w:r>
      <w:r w:rsidR="002638D5">
        <w:t>mals, including humans, lack the ability to properly digest cell</w:t>
      </w:r>
      <w:r w:rsidR="002638D5">
        <w:t>u</w:t>
      </w:r>
      <w:r w:rsidR="002638D5">
        <w:t>lose.  However, some animals that e</w:t>
      </w:r>
      <w:r w:rsidR="002638D5">
        <w:t>n</w:t>
      </w:r>
      <w:r w:rsidR="002638D5">
        <w:t>counter large amounts of cellulose in their diet – like rum</w:t>
      </w:r>
      <w:r w:rsidR="002638D5">
        <w:t>i</w:t>
      </w:r>
      <w:r w:rsidR="002638D5">
        <w:t>nants (sheep, cows) or wood-fiber eating insects (termites) – co</w:t>
      </w:r>
      <w:r w:rsidR="002638D5">
        <w:t>n</w:t>
      </w:r>
      <w:r w:rsidR="002638D5">
        <w:t>tain symbiotic microorganisms in their digestive tracts that can produce cellulose e</w:t>
      </w:r>
      <w:r w:rsidR="002638D5">
        <w:t>n</w:t>
      </w:r>
      <w:r w:rsidR="002638D5">
        <w:t>zymes [</w:t>
      </w:r>
      <w:r>
        <w:t>2</w:t>
      </w:r>
      <w:r w:rsidR="002638D5">
        <w:t>].</w:t>
      </w:r>
    </w:p>
    <w:p w:rsidR="00722D0F" w:rsidRDefault="00865E27" w:rsidP="00722D0F">
      <w:pPr>
        <w:pStyle w:val="TAMainText"/>
        <w:keepNext/>
        <w:jc w:val="center"/>
      </w:pPr>
      <w:r>
        <w:rPr>
          <w:noProof/>
        </w:rPr>
        <w:drawing>
          <wp:inline distT="0" distB="0" distL="0" distR="0" wp14:anchorId="7967FA47" wp14:editId="24F9733A">
            <wp:extent cx="2609215" cy="135318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D5" w:rsidRPr="00885E53" w:rsidRDefault="00722D0F" w:rsidP="00722D0F">
      <w:pPr>
        <w:pStyle w:val="Caption"/>
        <w:jc w:val="center"/>
        <w:rPr>
          <w:rFonts w:ascii="Arno Pro" w:hAnsi="Arno Pro"/>
          <w:b w:val="0"/>
        </w:rPr>
      </w:pPr>
      <w:r w:rsidRPr="00885E53">
        <w:rPr>
          <w:rFonts w:ascii="Arno Pro" w:hAnsi="Arno Pro"/>
          <w:color w:val="auto"/>
        </w:rPr>
        <w:t xml:space="preserve">Figure </w:t>
      </w:r>
      <w:r w:rsidRPr="00885E53">
        <w:rPr>
          <w:rFonts w:ascii="Arno Pro" w:hAnsi="Arno Pro"/>
          <w:color w:val="auto"/>
        </w:rPr>
        <w:fldChar w:fldCharType="begin"/>
      </w:r>
      <w:r w:rsidRPr="00885E53">
        <w:rPr>
          <w:rFonts w:ascii="Arno Pro" w:hAnsi="Arno Pro"/>
          <w:color w:val="auto"/>
        </w:rPr>
        <w:instrText xml:space="preserve"> SEQ Figure \* ARABIC </w:instrText>
      </w:r>
      <w:r w:rsidRPr="00885E53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1</w:t>
      </w:r>
      <w:r w:rsidRPr="00885E53">
        <w:rPr>
          <w:rFonts w:ascii="Arno Pro" w:hAnsi="Arno Pro"/>
          <w:color w:val="auto"/>
        </w:rPr>
        <w:fldChar w:fldCharType="end"/>
      </w:r>
      <w:r w:rsidRPr="00885E53">
        <w:rPr>
          <w:rFonts w:ascii="Arno Pro" w:hAnsi="Arno Pro"/>
          <w:b w:val="0"/>
          <w:color w:val="auto"/>
        </w:rPr>
        <w:t>: Molecular structure of cellulose.</w:t>
      </w:r>
    </w:p>
    <w:p w:rsidR="002638D5" w:rsidRDefault="00CF6015" w:rsidP="00CF6015">
      <w:pPr>
        <w:pStyle w:val="TAMainText"/>
      </w:pPr>
      <w:r>
        <w:tab/>
      </w:r>
      <w:r w:rsidR="002638D5">
        <w:t>Just because we can’t eat it doesn’t mean that humans h</w:t>
      </w:r>
      <w:r w:rsidR="002638D5">
        <w:t>a</w:t>
      </w:r>
      <w:r w:rsidR="002638D5">
        <w:t>ven’t found a myriad of uses for cellulose: cotton fibers are almost pure cellulose, and of course the wood we use for buildings and furn</w:t>
      </w:r>
      <w:r w:rsidR="002638D5">
        <w:t>i</w:t>
      </w:r>
      <w:r w:rsidR="002638D5">
        <w:t>ture is made from cellulose.  Cellulose compounds were also used during the first half of the twentieth cent</w:t>
      </w:r>
      <w:r w:rsidR="002638D5">
        <w:t>ury as motion pi</w:t>
      </w:r>
      <w:r w:rsidR="002638D5">
        <w:t>c</w:t>
      </w:r>
      <w:r w:rsidR="002638D5">
        <w:t xml:space="preserve">ture film base </w:t>
      </w:r>
      <w:r w:rsidR="002638D5">
        <w:t>[</w:t>
      </w:r>
      <w:r>
        <w:t>3</w:t>
      </w:r>
      <w:r w:rsidR="002638D5">
        <w:t>].  A new use has been found for cellulose, though, as fuel.  The enzymatic breakdown of cellulose yields D-glucose mol</w:t>
      </w:r>
      <w:r w:rsidR="002638D5">
        <w:t>e</w:t>
      </w:r>
      <w:r w:rsidR="002638D5">
        <w:t>cules which can then be converted into ethanol via fermentation</w:t>
      </w:r>
      <w:r w:rsidR="0071306D">
        <w:t xml:space="preserve"> (Fig. 2)</w:t>
      </w:r>
      <w:r w:rsidR="002638D5">
        <w:t>.  One enzyme used for this procedure is called ce</w:t>
      </w:r>
      <w:r w:rsidR="002638D5">
        <w:t>l</w:t>
      </w:r>
      <w:r w:rsidR="002638D5">
        <w:t>lobiase.</w:t>
      </w:r>
    </w:p>
    <w:p w:rsidR="00722D0F" w:rsidRDefault="00865E27" w:rsidP="00722D0F">
      <w:pPr>
        <w:pStyle w:val="TAMainText"/>
        <w:keepNext/>
        <w:jc w:val="center"/>
      </w:pPr>
      <w:r>
        <w:rPr>
          <w:noProof/>
        </w:rPr>
        <w:drawing>
          <wp:inline distT="0" distB="0" distL="0" distR="0" wp14:anchorId="7003BDBD" wp14:editId="5A92F797">
            <wp:extent cx="2972119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6" cy="53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D5" w:rsidRPr="00885E53" w:rsidRDefault="00722D0F" w:rsidP="00885E53">
      <w:pPr>
        <w:pStyle w:val="Caption"/>
        <w:jc w:val="left"/>
        <w:rPr>
          <w:rFonts w:ascii="Arno Pro" w:hAnsi="Arno Pro"/>
          <w:b w:val="0"/>
          <w:color w:val="auto"/>
        </w:rPr>
      </w:pPr>
      <w:r w:rsidRPr="00885E53">
        <w:rPr>
          <w:rFonts w:ascii="Arno Pro" w:hAnsi="Arno Pro"/>
          <w:color w:val="auto"/>
        </w:rPr>
        <w:t xml:space="preserve">Figure </w:t>
      </w:r>
      <w:r w:rsidRPr="00885E53">
        <w:rPr>
          <w:rFonts w:ascii="Arno Pro" w:hAnsi="Arno Pro"/>
          <w:color w:val="auto"/>
        </w:rPr>
        <w:fldChar w:fldCharType="begin"/>
      </w:r>
      <w:r w:rsidRPr="00885E53">
        <w:rPr>
          <w:rFonts w:ascii="Arno Pro" w:hAnsi="Arno Pro"/>
          <w:color w:val="auto"/>
        </w:rPr>
        <w:instrText xml:space="preserve"> SEQ Figure \* ARABIC </w:instrText>
      </w:r>
      <w:r w:rsidRPr="00885E53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2</w:t>
      </w:r>
      <w:r w:rsidRPr="00885E53">
        <w:rPr>
          <w:rFonts w:ascii="Arno Pro" w:hAnsi="Arno Pro"/>
          <w:color w:val="auto"/>
        </w:rPr>
        <w:fldChar w:fldCharType="end"/>
      </w:r>
      <w:r w:rsidRPr="00885E53">
        <w:rPr>
          <w:rFonts w:ascii="Arno Pro" w:hAnsi="Arno Pro"/>
          <w:b w:val="0"/>
          <w:color w:val="auto"/>
        </w:rPr>
        <w:t>: The breakdown of cellulose into glucose residues by cellobiase.</w:t>
      </w:r>
    </w:p>
    <w:p w:rsidR="00865E27" w:rsidRDefault="00CF6015" w:rsidP="00CF6015">
      <w:pPr>
        <w:pStyle w:val="TAMainText"/>
      </w:pPr>
      <w:r>
        <w:tab/>
      </w:r>
      <w:r w:rsidR="002638D5">
        <w:t>This experiment is investigating the kinetics of cellob</w:t>
      </w:r>
      <w:r w:rsidR="002638D5">
        <w:t>i</w:t>
      </w:r>
      <w:r w:rsidR="002638D5">
        <w:t xml:space="preserve">ase.  Cellobiase works to break the </w:t>
      </w:r>
      <w:proofErr w:type="spellStart"/>
      <w:r w:rsidR="002638D5">
        <w:t>glycosidic</w:t>
      </w:r>
      <w:proofErr w:type="spellEnd"/>
      <w:r w:rsidR="002638D5">
        <w:t xml:space="preserve"> bonds b</w:t>
      </w:r>
      <w:r w:rsidR="002638D5">
        <w:t>e</w:t>
      </w:r>
      <w:r w:rsidR="002638D5">
        <w:t>tween glucose residues.  However, since investigating the rate of catalysis r</w:t>
      </w:r>
      <w:r w:rsidR="002638D5">
        <w:t>e</w:t>
      </w:r>
      <w:r w:rsidR="002638D5">
        <w:t>quires a method to monitor the production of the product, the cellobiase will be breaking apart a dimer consisting of a single glucose res</w:t>
      </w:r>
      <w:r w:rsidR="002638D5">
        <w:t>i</w:t>
      </w:r>
      <w:r w:rsidR="002638D5">
        <w:t xml:space="preserve">due and a molecule called </w:t>
      </w:r>
      <w:r w:rsidR="002638D5" w:rsidRPr="00107C53">
        <w:rPr>
          <w:i/>
        </w:rPr>
        <w:t>p</w:t>
      </w:r>
      <w:r w:rsidR="002638D5">
        <w:t>-</w:t>
      </w:r>
      <w:proofErr w:type="spellStart"/>
      <w:r w:rsidR="002638D5">
        <w:t>nitrophenol</w:t>
      </w:r>
      <w:proofErr w:type="spellEnd"/>
      <w:r w:rsidR="0071306D">
        <w:t xml:space="preserve"> (Fig 3)</w:t>
      </w:r>
      <w:r w:rsidR="002638D5">
        <w:t xml:space="preserve">.  In basic conditions, </w:t>
      </w:r>
      <w:r w:rsidR="00107C53">
        <w:rPr>
          <w:i/>
        </w:rPr>
        <w:t>p-</w:t>
      </w:r>
      <w:proofErr w:type="spellStart"/>
      <w:proofErr w:type="gramStart"/>
      <w:r w:rsidR="00107C53" w:rsidRPr="00107C53">
        <w:t>nitrophenol</w:t>
      </w:r>
      <w:proofErr w:type="spellEnd"/>
      <w:r w:rsidR="00107C53">
        <w:rPr>
          <w:i/>
        </w:rPr>
        <w:t xml:space="preserve"> </w:t>
      </w:r>
      <w:r w:rsidR="002638D5">
        <w:t xml:space="preserve"> reflects</w:t>
      </w:r>
      <w:proofErr w:type="gramEnd"/>
      <w:r w:rsidR="002638D5">
        <w:t xml:space="preserve"> yellow light; the more </w:t>
      </w:r>
      <w:r w:rsidR="002638D5" w:rsidRPr="00107C53">
        <w:rPr>
          <w:i/>
        </w:rPr>
        <w:t>p</w:t>
      </w:r>
      <w:r w:rsidR="002638D5">
        <w:t>-</w:t>
      </w:r>
      <w:proofErr w:type="spellStart"/>
      <w:r w:rsidR="002638D5">
        <w:t>nitrophenol</w:t>
      </w:r>
      <w:proofErr w:type="spellEnd"/>
      <w:r w:rsidR="002638D5">
        <w:t xml:space="preserve"> present, the more intense the yellow color.  This i</w:t>
      </w:r>
      <w:r w:rsidR="002638D5">
        <w:t>n</w:t>
      </w:r>
      <w:r w:rsidR="002638D5">
        <w:t>tensity can be quant</w:t>
      </w:r>
      <w:r w:rsidR="002638D5">
        <w:t>i</w:t>
      </w:r>
      <w:r w:rsidR="002638D5">
        <w:t xml:space="preserve">fied using spectroscopy and correlated to </w:t>
      </w:r>
      <w:r w:rsidR="002638D5" w:rsidRPr="00107C53">
        <w:rPr>
          <w:i/>
        </w:rPr>
        <w:t>p</w:t>
      </w:r>
      <w:r w:rsidR="002638D5">
        <w:t>-</w:t>
      </w:r>
      <w:proofErr w:type="spellStart"/>
      <w:r w:rsidR="002638D5">
        <w:t>nitrophenol</w:t>
      </w:r>
      <w:proofErr w:type="spellEnd"/>
      <w:r w:rsidR="002638D5">
        <w:t xml:space="preserve"> concentration through the use of a standard curve.  </w:t>
      </w:r>
      <w:r w:rsidR="002638D5">
        <w:lastRenderedPageBreak/>
        <w:t xml:space="preserve">Thus, the concentration of </w:t>
      </w:r>
      <w:r w:rsidR="00D33029">
        <w:t>catalyzed</w:t>
      </w:r>
      <w:r w:rsidR="002638D5">
        <w:t xml:space="preserve"> product can be dete</w:t>
      </w:r>
      <w:r w:rsidR="002638D5">
        <w:t>r</w:t>
      </w:r>
      <w:r w:rsidR="002638D5">
        <w:t>mined.  The catalysis rate of the cellobiase enzyme will be observed under diffe</w:t>
      </w:r>
      <w:r w:rsidR="002638D5">
        <w:t>r</w:t>
      </w:r>
      <w:r w:rsidR="002638D5">
        <w:t>ent conditions, including presence of enzyme, temperature, pH, enzyme concentration, and initial su</w:t>
      </w:r>
      <w:r w:rsidR="002638D5">
        <w:t>b</w:t>
      </w:r>
      <w:r w:rsidR="002638D5">
        <w:t>strate concentration.</w:t>
      </w:r>
    </w:p>
    <w:p w:rsidR="00722D0F" w:rsidRDefault="0018018A" w:rsidP="00722D0F">
      <w:pPr>
        <w:pStyle w:val="TAMainText"/>
        <w:keepNext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6E4093A" wp14:editId="6542D1C8">
                <wp:simplePos x="0" y="0"/>
                <wp:positionH relativeFrom="column">
                  <wp:posOffset>2443535</wp:posOffset>
                </wp:positionH>
                <wp:positionV relativeFrom="paragraph">
                  <wp:posOffset>157795</wp:posOffset>
                </wp:positionV>
                <wp:extent cx="506520" cy="29520"/>
                <wp:effectExtent l="95250" t="190500" r="122555" b="2184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65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87.7pt;margin-top:.6pt;width:50.2pt;height: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76CC15" wp14:editId="1B802716">
                <wp:simplePos x="0" y="0"/>
                <wp:positionH relativeFrom="column">
                  <wp:posOffset>2411495</wp:posOffset>
                </wp:positionH>
                <wp:positionV relativeFrom="paragraph">
                  <wp:posOffset>373435</wp:posOffset>
                </wp:positionV>
                <wp:extent cx="518760" cy="27720"/>
                <wp:effectExtent l="95250" t="171450" r="129540" b="2203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187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84.75pt;margin-top:17.85pt;width:52.2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">
                <v:imagedata r:id="rId15" o:title=""/>
              </v:shape>
            </w:pict>
          </mc:Fallback>
        </mc:AlternateContent>
      </w:r>
      <w:r w:rsidR="00865E27">
        <w:rPr>
          <w:noProof/>
        </w:rPr>
        <w:drawing>
          <wp:inline distT="0" distB="0" distL="0" distR="0" wp14:anchorId="1E682839" wp14:editId="1CDBD326">
            <wp:extent cx="2959023" cy="64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8" cy="64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D5" w:rsidRPr="00885E53" w:rsidRDefault="00722D0F" w:rsidP="0071306D">
      <w:pPr>
        <w:pStyle w:val="Caption"/>
        <w:pBdr>
          <w:bottom w:val="single" w:sz="4" w:space="1" w:color="auto"/>
        </w:pBdr>
        <w:jc w:val="left"/>
        <w:rPr>
          <w:rFonts w:ascii="Arno Pro" w:hAnsi="Arno Pro"/>
          <w:b w:val="0"/>
          <w:color w:val="auto"/>
        </w:rPr>
      </w:pPr>
      <w:r w:rsidRPr="00885E53">
        <w:rPr>
          <w:rFonts w:ascii="Arno Pro" w:hAnsi="Arno Pro"/>
          <w:color w:val="auto"/>
        </w:rPr>
        <w:t xml:space="preserve">Figure </w:t>
      </w:r>
      <w:r w:rsidRPr="00885E53">
        <w:rPr>
          <w:rFonts w:ascii="Arno Pro" w:hAnsi="Arno Pro"/>
          <w:color w:val="auto"/>
        </w:rPr>
        <w:fldChar w:fldCharType="begin"/>
      </w:r>
      <w:r w:rsidRPr="00885E53">
        <w:rPr>
          <w:rFonts w:ascii="Arno Pro" w:hAnsi="Arno Pro"/>
          <w:color w:val="auto"/>
        </w:rPr>
        <w:instrText xml:space="preserve"> SEQ Figure \* ARABIC </w:instrText>
      </w:r>
      <w:r w:rsidRPr="00885E53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3</w:t>
      </w:r>
      <w:r w:rsidRPr="00885E53">
        <w:rPr>
          <w:rFonts w:ascii="Arno Pro" w:hAnsi="Arno Pro"/>
          <w:color w:val="auto"/>
        </w:rPr>
        <w:fldChar w:fldCharType="end"/>
      </w:r>
      <w:r w:rsidRPr="00885E53">
        <w:rPr>
          <w:rFonts w:ascii="Arno Pro" w:hAnsi="Arno Pro"/>
          <w:b w:val="0"/>
          <w:color w:val="auto"/>
        </w:rPr>
        <w:t xml:space="preserve">: The breakdown of </w:t>
      </w:r>
      <w:r w:rsidRPr="006003CB">
        <w:rPr>
          <w:rFonts w:ascii="Arno Pro" w:hAnsi="Arno Pro"/>
          <w:b w:val="0"/>
          <w:i/>
          <w:color w:val="auto"/>
        </w:rPr>
        <w:t>p</w:t>
      </w:r>
      <w:r w:rsidRPr="00885E53">
        <w:rPr>
          <w:rFonts w:ascii="Arno Pro" w:hAnsi="Arno Pro"/>
          <w:b w:val="0"/>
          <w:color w:val="auto"/>
        </w:rPr>
        <w:t>-</w:t>
      </w:r>
      <w:proofErr w:type="spellStart"/>
      <w:r w:rsidRPr="00885E53">
        <w:rPr>
          <w:rFonts w:ascii="Arno Pro" w:hAnsi="Arno Pro"/>
          <w:b w:val="0"/>
          <w:color w:val="auto"/>
        </w:rPr>
        <w:t>nitrophenol</w:t>
      </w:r>
      <w:proofErr w:type="spellEnd"/>
      <w:r w:rsidRPr="00885E53">
        <w:rPr>
          <w:rFonts w:ascii="Arno Pro" w:hAnsi="Arno Pro"/>
          <w:b w:val="0"/>
          <w:color w:val="auto"/>
        </w:rPr>
        <w:t xml:space="preserve"> </w:t>
      </w:r>
      <w:proofErr w:type="spellStart"/>
      <w:r w:rsidRPr="00885E53">
        <w:rPr>
          <w:rFonts w:ascii="Arno Pro" w:hAnsi="Arno Pro"/>
          <w:b w:val="0"/>
          <w:color w:val="auto"/>
        </w:rPr>
        <w:t>glucopyranoside</w:t>
      </w:r>
      <w:proofErr w:type="spellEnd"/>
      <w:r w:rsidRPr="00885E53">
        <w:rPr>
          <w:rFonts w:ascii="Arno Pro" w:hAnsi="Arno Pro"/>
          <w:b w:val="0"/>
          <w:color w:val="auto"/>
        </w:rPr>
        <w:t xml:space="preserve"> into a glucose molecule and </w:t>
      </w:r>
      <w:r w:rsidRPr="006003CB">
        <w:rPr>
          <w:rFonts w:ascii="Arno Pro" w:hAnsi="Arno Pro"/>
          <w:b w:val="0"/>
          <w:i/>
          <w:color w:val="auto"/>
        </w:rPr>
        <w:t>p</w:t>
      </w:r>
      <w:r w:rsidRPr="00885E53">
        <w:rPr>
          <w:rFonts w:ascii="Arno Pro" w:hAnsi="Arno Pro"/>
          <w:b w:val="0"/>
          <w:color w:val="auto"/>
        </w:rPr>
        <w:t>-</w:t>
      </w:r>
      <w:proofErr w:type="spellStart"/>
      <w:r w:rsidRPr="00885E53">
        <w:rPr>
          <w:rFonts w:ascii="Arno Pro" w:hAnsi="Arno Pro"/>
          <w:b w:val="0"/>
          <w:color w:val="auto"/>
        </w:rPr>
        <w:t>nitrophenol</w:t>
      </w:r>
      <w:proofErr w:type="spellEnd"/>
      <w:r w:rsidRPr="00885E53">
        <w:rPr>
          <w:rFonts w:ascii="Arno Pro" w:hAnsi="Arno Pro"/>
          <w:b w:val="0"/>
          <w:color w:val="auto"/>
        </w:rPr>
        <w:t>.  The latter is ye</w:t>
      </w:r>
      <w:r w:rsidRPr="00885E53">
        <w:rPr>
          <w:rFonts w:ascii="Arno Pro" w:hAnsi="Arno Pro"/>
          <w:b w:val="0"/>
          <w:color w:val="auto"/>
        </w:rPr>
        <w:t>l</w:t>
      </w:r>
      <w:r w:rsidRPr="00885E53">
        <w:rPr>
          <w:rFonts w:ascii="Arno Pro" w:hAnsi="Arno Pro"/>
          <w:b w:val="0"/>
          <w:color w:val="auto"/>
        </w:rPr>
        <w:t>low-colored in basic conditions.</w:t>
      </w:r>
    </w:p>
    <w:p w:rsidR="00283262" w:rsidRPr="00722D0F" w:rsidRDefault="00283262" w:rsidP="00CF6015">
      <w:pPr>
        <w:pStyle w:val="TAMainText"/>
        <w:rPr>
          <w:b/>
          <w:sz w:val="19"/>
          <w:szCs w:val="19"/>
        </w:rPr>
      </w:pPr>
      <w:r w:rsidRPr="00722D0F">
        <w:rPr>
          <w:b/>
          <w:sz w:val="19"/>
          <w:szCs w:val="19"/>
        </w:rPr>
        <w:t>EXPERIMENTAL PROCEDURE</w:t>
      </w:r>
    </w:p>
    <w:p w:rsidR="00283262" w:rsidRPr="00283262" w:rsidRDefault="00CF6015" w:rsidP="00CF6015">
      <w:pPr>
        <w:pStyle w:val="TAMainText"/>
      </w:pPr>
      <w:r>
        <w:tab/>
      </w:r>
      <w:r w:rsidR="00283262" w:rsidRPr="00283262">
        <w:t>The experiment was divided into five discreet analyses that monitored the reaction rate of cellobiase under different cond</w:t>
      </w:r>
      <w:r w:rsidR="00283262" w:rsidRPr="00283262">
        <w:t>i</w:t>
      </w:r>
      <w:r w:rsidR="00283262" w:rsidRPr="00283262">
        <w:t>tions.  The rea</w:t>
      </w:r>
      <w:r w:rsidR="00283262" w:rsidRPr="00283262">
        <w:t>c</w:t>
      </w:r>
      <w:r w:rsidR="00283262" w:rsidRPr="00283262">
        <w:t>tions were allowed to proceed, with samples taken out at different time intervals and placed in stop solution, which stopped the catalysis and provided a “snapshot” of the rea</w:t>
      </w:r>
      <w:r w:rsidR="00283262" w:rsidRPr="00283262">
        <w:t>c</w:t>
      </w:r>
      <w:r w:rsidR="00283262" w:rsidRPr="00283262">
        <w:t xml:space="preserve">tion at that point in time.  In addition, the stop solution contained a strong base, changing the color of any </w:t>
      </w:r>
      <w:r w:rsidR="00283262" w:rsidRPr="00107C53">
        <w:rPr>
          <w:i/>
        </w:rPr>
        <w:t>p</w:t>
      </w:r>
      <w:r w:rsidR="00283262" w:rsidRPr="00283262">
        <w:t>-</w:t>
      </w:r>
      <w:proofErr w:type="spellStart"/>
      <w:r w:rsidR="00283262" w:rsidRPr="00283262">
        <w:t>nitrophenol</w:t>
      </w:r>
      <w:proofErr w:type="spellEnd"/>
      <w:r w:rsidR="00283262" w:rsidRPr="00283262">
        <w:t xml:space="preserve"> in the sol</w:t>
      </w:r>
      <w:r w:rsidR="00283262" w:rsidRPr="00283262">
        <w:t>u</w:t>
      </w:r>
      <w:r w:rsidR="00283262" w:rsidRPr="00283262">
        <w:t xml:space="preserve">tion to yellow.  After reaction samples were procured, they were analyzed for </w:t>
      </w:r>
      <w:r w:rsidR="00283262" w:rsidRPr="00107C53">
        <w:rPr>
          <w:i/>
        </w:rPr>
        <w:t>p</w:t>
      </w:r>
      <w:r w:rsidR="00283262" w:rsidRPr="00283262">
        <w:t>-</w:t>
      </w:r>
      <w:proofErr w:type="spellStart"/>
      <w:r w:rsidR="00283262" w:rsidRPr="00283262">
        <w:t>nitrophenol</w:t>
      </w:r>
      <w:proofErr w:type="spellEnd"/>
      <w:r w:rsidR="00283262" w:rsidRPr="00283262">
        <w:t xml:space="preserve"> concentration in the spectrophotom</w:t>
      </w:r>
      <w:r w:rsidR="00283262" w:rsidRPr="00283262">
        <w:t>e</w:t>
      </w:r>
      <w:r w:rsidR="00283262" w:rsidRPr="00283262">
        <w:t>ter.  A standard curve of the absorbencies of known concentr</w:t>
      </w:r>
      <w:r w:rsidR="00283262" w:rsidRPr="00283262">
        <w:t>a</w:t>
      </w:r>
      <w:r w:rsidR="00283262" w:rsidRPr="00283262">
        <w:t xml:space="preserve">tions of </w:t>
      </w:r>
      <w:r w:rsidR="00283262" w:rsidRPr="00107C53">
        <w:rPr>
          <w:i/>
        </w:rPr>
        <w:t>p</w:t>
      </w:r>
      <w:r w:rsidR="00283262" w:rsidRPr="00283262">
        <w:t>-</w:t>
      </w:r>
      <w:proofErr w:type="spellStart"/>
      <w:r w:rsidR="00283262" w:rsidRPr="00283262">
        <w:t>nitrophenol</w:t>
      </w:r>
      <w:proofErr w:type="spellEnd"/>
      <w:r w:rsidR="00283262" w:rsidRPr="00283262">
        <w:t xml:space="preserve"> was computed.  This curve was used in all activities to convert between absorbency and conce</w:t>
      </w:r>
      <w:r w:rsidR="00283262" w:rsidRPr="00283262">
        <w:t>n</w:t>
      </w:r>
      <w:r w:rsidR="00283262" w:rsidRPr="00283262">
        <w:t>tration.</w:t>
      </w:r>
    </w:p>
    <w:p w:rsidR="00283262" w:rsidRPr="00283262" w:rsidRDefault="00CF6015" w:rsidP="00CF6015">
      <w:pPr>
        <w:pStyle w:val="TAMainText"/>
      </w:pPr>
      <w:r>
        <w:tab/>
      </w:r>
      <w:r w:rsidR="00283262" w:rsidRPr="00283262">
        <w:t>Activity 1 tested whether the presence of cellobiase altered the rate of substrate breakdown.  Cellobiase was added to a sol</w:t>
      </w:r>
      <w:r w:rsidR="00283262" w:rsidRPr="00283262">
        <w:t>u</w:t>
      </w:r>
      <w:r w:rsidR="00283262" w:rsidRPr="00283262">
        <w:t>tion of the substrate, and samples were r</w:t>
      </w:r>
      <w:r w:rsidR="00283262" w:rsidRPr="00283262">
        <w:t>e</w:t>
      </w:r>
      <w:r w:rsidR="00283262" w:rsidRPr="00283262">
        <w:t>moved and placed in stop solution at 1, 2, 4, 6, and 8 minute time points after the rea</w:t>
      </w:r>
      <w:r w:rsidR="00283262" w:rsidRPr="00283262">
        <w:t>c</w:t>
      </w:r>
      <w:r w:rsidR="00283262" w:rsidRPr="00283262">
        <w:t>tion began.  In addition, a sample containing just the substrate solution was used as a control, with a sample placed in stop sol</w:t>
      </w:r>
      <w:r w:rsidR="00283262" w:rsidRPr="00283262">
        <w:t>u</w:t>
      </w:r>
      <w:r w:rsidR="00283262" w:rsidRPr="00283262">
        <w:t>tion after 8 minutes.</w:t>
      </w:r>
    </w:p>
    <w:p w:rsidR="00283262" w:rsidRPr="00283262" w:rsidRDefault="00CF6015" w:rsidP="00CF6015">
      <w:pPr>
        <w:pStyle w:val="TAMainText"/>
      </w:pPr>
      <w:r>
        <w:tab/>
      </w:r>
      <w:r w:rsidR="00283262" w:rsidRPr="00283262">
        <w:t>Activity 2 tested the rate of catalysis at three different te</w:t>
      </w:r>
      <w:r w:rsidR="00283262" w:rsidRPr="00283262">
        <w:t>m</w:t>
      </w:r>
      <w:r w:rsidR="00283262" w:rsidRPr="00283262">
        <w:t>peratures: 0, 22 and 37 °C.  Cellobiase and substrate were co</w:t>
      </w:r>
      <w:r w:rsidR="00283262" w:rsidRPr="00283262">
        <w:t>m</w:t>
      </w:r>
      <w:r w:rsidR="00283262" w:rsidRPr="00283262">
        <w:t>bined in tubes at these temperatures.  The rea</w:t>
      </w:r>
      <w:r w:rsidR="00283262" w:rsidRPr="00283262">
        <w:t>c</w:t>
      </w:r>
      <w:r w:rsidR="00283262" w:rsidRPr="00283262">
        <w:t xml:space="preserve">tion at 0 °C was kept on ice, the reaction at 37 °C was kept in an incubator, and the reaction at 22 °C was kept in a rack on the </w:t>
      </w:r>
      <w:proofErr w:type="spellStart"/>
      <w:r w:rsidR="00283262" w:rsidRPr="00283262">
        <w:t>benchtop</w:t>
      </w:r>
      <w:proofErr w:type="spellEnd"/>
      <w:r w:rsidR="00283262" w:rsidRPr="00283262">
        <w:t>.  2 minutes after the beginning of the reaction, samples were r</w:t>
      </w:r>
      <w:r w:rsidR="00283262" w:rsidRPr="00283262">
        <w:t>e</w:t>
      </w:r>
      <w:r w:rsidR="00283262" w:rsidRPr="00283262">
        <w:t xml:space="preserve">moved from each tube and placed in stop solution. </w:t>
      </w:r>
    </w:p>
    <w:p w:rsidR="00283262" w:rsidRPr="00283262" w:rsidRDefault="00CF6015" w:rsidP="00CF6015">
      <w:pPr>
        <w:pStyle w:val="TAMainText"/>
      </w:pPr>
      <w:r>
        <w:tab/>
      </w:r>
      <w:r w:rsidR="00283262" w:rsidRPr="00283262">
        <w:t xml:space="preserve">Activity 3 tested the effect of pH on the reaction rate.  Three reactions were carried out in buffers at </w:t>
      </w:r>
      <w:proofErr w:type="spellStart"/>
      <w:proofErr w:type="gramStart"/>
      <w:r w:rsidR="00283262" w:rsidRPr="00283262">
        <w:t>pHs</w:t>
      </w:r>
      <w:proofErr w:type="spellEnd"/>
      <w:proofErr w:type="gramEnd"/>
      <w:r w:rsidR="00283262" w:rsidRPr="00283262">
        <w:t xml:space="preserve"> of 5, 6.3, and 8.6.  Rea</w:t>
      </w:r>
      <w:r w:rsidR="00283262" w:rsidRPr="00283262">
        <w:t>c</w:t>
      </w:r>
      <w:r w:rsidR="00283262" w:rsidRPr="00283262">
        <w:t xml:space="preserve">tion samples were placed in stop solution after 2 and </w:t>
      </w:r>
      <w:proofErr w:type="gramStart"/>
      <w:r w:rsidR="00283262" w:rsidRPr="00283262">
        <w:t>a half</w:t>
      </w:r>
      <w:proofErr w:type="gramEnd"/>
      <w:r w:rsidR="00283262" w:rsidRPr="00283262">
        <w:t xml:space="preserve"> minutes.</w:t>
      </w:r>
    </w:p>
    <w:p w:rsidR="00283262" w:rsidRPr="00283262" w:rsidRDefault="00CF6015" w:rsidP="00CF6015">
      <w:pPr>
        <w:pStyle w:val="TAMainText"/>
      </w:pPr>
      <w:r>
        <w:tab/>
      </w:r>
      <w:r w:rsidR="00283262" w:rsidRPr="00283262">
        <w:t>Activity 4 tested the effect of cellobiase concentration on rea</w:t>
      </w:r>
      <w:r w:rsidR="00283262" w:rsidRPr="00283262">
        <w:t>c</w:t>
      </w:r>
      <w:r w:rsidR="00283262" w:rsidRPr="00283262">
        <w:t>tion rate.  Two concentrations, a high and a low, were used in two separate reactions.  Each concentration had samples removed at 1, 2, and 8 minute intervals after the begi</w:t>
      </w:r>
      <w:r w:rsidR="00283262" w:rsidRPr="00283262">
        <w:t>n</w:t>
      </w:r>
      <w:r w:rsidR="00283262" w:rsidRPr="00283262">
        <w:t>ning of the reaction.</w:t>
      </w:r>
    </w:p>
    <w:p w:rsidR="00283262" w:rsidRPr="00283262" w:rsidRDefault="00CF6015" w:rsidP="00CF6015">
      <w:pPr>
        <w:pStyle w:val="TAMainText"/>
        <w:pBdr>
          <w:bottom w:val="single" w:sz="4" w:space="1" w:color="auto"/>
        </w:pBdr>
      </w:pPr>
      <w:r>
        <w:tab/>
      </w:r>
      <w:r w:rsidR="00283262" w:rsidRPr="00283262">
        <w:t>Activity 5 tested the effect of different initial substrate co</w:t>
      </w:r>
      <w:r w:rsidR="00283262" w:rsidRPr="00283262">
        <w:t>n</w:t>
      </w:r>
      <w:r w:rsidR="00283262" w:rsidRPr="00283262">
        <w:t>centrations on reaction rate.  Six concentrations were run in sep</w:t>
      </w:r>
      <w:r w:rsidR="00283262" w:rsidRPr="00283262">
        <w:t>a</w:t>
      </w:r>
      <w:r w:rsidR="00283262" w:rsidRPr="00283262">
        <w:t>rate reactions.  Samples were removed and placed in stop solution at 1, 2, and 8 minutes after the reaction began for each concentr</w:t>
      </w:r>
      <w:r w:rsidR="00283262" w:rsidRPr="00283262">
        <w:t>a</w:t>
      </w:r>
      <w:r w:rsidR="00283262" w:rsidRPr="00283262">
        <w:t>tion.</w:t>
      </w:r>
    </w:p>
    <w:p w:rsidR="00283262" w:rsidRDefault="00283262" w:rsidP="00CF6015">
      <w:pPr>
        <w:pStyle w:val="TAMainText"/>
      </w:pPr>
    </w:p>
    <w:p w:rsidR="001F7498" w:rsidRPr="00F8545D" w:rsidRDefault="001F7498" w:rsidP="00CF6015">
      <w:pPr>
        <w:pStyle w:val="TAMainText"/>
        <w:rPr>
          <w:b/>
          <w:sz w:val="19"/>
          <w:szCs w:val="19"/>
        </w:rPr>
      </w:pPr>
      <w:r w:rsidRPr="00F8545D">
        <w:rPr>
          <w:b/>
          <w:sz w:val="19"/>
          <w:szCs w:val="19"/>
        </w:rPr>
        <w:t>RESULTS AND DISSCUSION</w:t>
      </w:r>
    </w:p>
    <w:p w:rsidR="001F7498" w:rsidRDefault="001F7498" w:rsidP="00CF6015">
      <w:pPr>
        <w:pStyle w:val="TAMainText"/>
      </w:pPr>
      <w:r w:rsidRPr="001F7498">
        <w:rPr>
          <w:b/>
        </w:rPr>
        <w:t>Activity 1:</w:t>
      </w:r>
      <w:r>
        <w:t xml:space="preserve"> The concentration of product produced in the enzyme-catalyzed reaction was 1.804 </w:t>
      </w:r>
      <w:proofErr w:type="spellStart"/>
      <w:r>
        <w:t>nmol</w:t>
      </w:r>
      <w:proofErr w:type="spellEnd"/>
      <w:r>
        <w:t>, while the product concentr</w:t>
      </w:r>
      <w:r>
        <w:t>a</w:t>
      </w:r>
      <w:r>
        <w:t xml:space="preserve">tion in the </w:t>
      </w:r>
      <w:proofErr w:type="spellStart"/>
      <w:r>
        <w:t>uncatalyzed</w:t>
      </w:r>
      <w:proofErr w:type="spellEnd"/>
      <w:r>
        <w:t xml:space="preserve"> reaction was 0.015 </w:t>
      </w:r>
      <w:proofErr w:type="spellStart"/>
      <w:r>
        <w:t>nmol</w:t>
      </w:r>
      <w:proofErr w:type="spellEnd"/>
      <w:r>
        <w:t xml:space="preserve">.  It is also worth noting that the beginning measured concentration was 0.014 </w:t>
      </w:r>
      <w:proofErr w:type="spellStart"/>
      <w:r>
        <w:t>nmol</w:t>
      </w:r>
      <w:proofErr w:type="spellEnd"/>
      <w:r>
        <w:t>.  The amount of product pr</w:t>
      </w:r>
      <w:r>
        <w:t>o</w:t>
      </w:r>
      <w:r>
        <w:t>duced in the catalyzed reaction was approximately 120 times greater than the final product co</w:t>
      </w:r>
      <w:r>
        <w:t>n</w:t>
      </w:r>
      <w:r>
        <w:t xml:space="preserve">centration in the </w:t>
      </w:r>
      <w:proofErr w:type="spellStart"/>
      <w:r>
        <w:t>uncatalyzed</w:t>
      </w:r>
      <w:proofErr w:type="spellEnd"/>
      <w:r>
        <w:t xml:space="preserve"> rea</w:t>
      </w:r>
      <w:r>
        <w:t>c</w:t>
      </w:r>
      <w:r>
        <w:t>tion.</w:t>
      </w:r>
    </w:p>
    <w:p w:rsidR="001F7498" w:rsidRDefault="00CF6015" w:rsidP="00CF6015">
      <w:pPr>
        <w:pStyle w:val="TAMainText"/>
      </w:pPr>
      <w:r>
        <w:tab/>
      </w:r>
      <w:r w:rsidR="001F7498">
        <w:t>Although the curve produced by the eight minute rea</w:t>
      </w:r>
      <w:r w:rsidR="001F7498">
        <w:t>c</w:t>
      </w:r>
      <w:r w:rsidR="001F7498">
        <w:t xml:space="preserve">tion appears linear, data from the same reaction over a longer period of </w:t>
      </w:r>
      <w:r w:rsidR="001F7498">
        <w:lastRenderedPageBreak/>
        <w:t>time will eventually approach an asymptote corresponding to the decrease in concentration of the su</w:t>
      </w:r>
      <w:r w:rsidR="001F7498">
        <w:t>b</w:t>
      </w:r>
      <w:r w:rsidR="001F7498">
        <w:t>strate.  This being said, it is unwise to extrapolate the rea</w:t>
      </w:r>
      <w:r w:rsidR="001F7498">
        <w:t>c</w:t>
      </w:r>
      <w:r w:rsidR="001F7498">
        <w:t>tion rate from 8 to 15 minutes given the current, linear data.  It may be possible that by 15 minutes after the reaction start, the substrate had been all used up, provi</w:t>
      </w:r>
      <w:r w:rsidR="001F7498">
        <w:t>d</w:t>
      </w:r>
      <w:r w:rsidR="001F7498">
        <w:t>ing a rea</w:t>
      </w:r>
      <w:r w:rsidR="001F7498">
        <w:t>c</w:t>
      </w:r>
      <w:r w:rsidR="001F7498">
        <w:t>tion rate lower than that at the eight minute mark.</w:t>
      </w:r>
    </w:p>
    <w:p w:rsidR="001F7498" w:rsidRDefault="001F7498" w:rsidP="00CF6015">
      <w:pPr>
        <w:pStyle w:val="TAMainText"/>
      </w:pPr>
      <w:r w:rsidRPr="001F7498">
        <w:rPr>
          <w:b/>
        </w:rPr>
        <w:t>Activity 2:</w:t>
      </w:r>
      <w:r>
        <w:t xml:space="preserve">  From the data, this enzyme demonstrates the fastest reaction rate at 37 °C.  Since 37 °C was the highest temperature tested, it is unknown if this temperature is in </w:t>
      </w:r>
      <w:proofErr w:type="spellStart"/>
      <w:r>
        <w:t>cellobiase’s</w:t>
      </w:r>
      <w:proofErr w:type="spellEnd"/>
      <w:r>
        <w:t xml:space="preserve"> optimal range or if temperatures higher than 37 °C will produce a faster reaction rate.</w:t>
      </w:r>
    </w:p>
    <w:p w:rsidR="001F7498" w:rsidRDefault="00CF6015" w:rsidP="00CF6015">
      <w:pPr>
        <w:pStyle w:val="TAMainText"/>
      </w:pPr>
      <w:r>
        <w:tab/>
      </w:r>
      <w:r w:rsidR="001F7498">
        <w:t>Since cellulose cannot be digested by animals on their own, this enzyme is likely secreted by single celled orga</w:t>
      </w:r>
      <w:r w:rsidR="001F7498">
        <w:t>n</w:t>
      </w:r>
      <w:r w:rsidR="001F7498">
        <w:t>isms (like bacteria and/or protozoa) and/or fungi.  Given that cellobiase appears to work best in at least 37 °C, this e</w:t>
      </w:r>
      <w:r w:rsidR="001F7498">
        <w:t>n</w:t>
      </w:r>
      <w:r w:rsidR="001F7498">
        <w:t>zyme is probably produced by bacteria that live in the dige</w:t>
      </w:r>
      <w:r w:rsidR="001F7498">
        <w:t>s</w:t>
      </w:r>
      <w:r w:rsidR="001F7498">
        <w:t>tive tracts of warm-blooded rumina</w:t>
      </w:r>
      <w:r w:rsidR="001F7498">
        <w:t>t</w:t>
      </w:r>
      <w:r w:rsidR="001F7498">
        <w:t>ing animals like cows.</w:t>
      </w:r>
    </w:p>
    <w:p w:rsidR="001F7498" w:rsidRDefault="001F7498" w:rsidP="00CF6015">
      <w:pPr>
        <w:pStyle w:val="TAMainText"/>
      </w:pPr>
      <w:r w:rsidRPr="001F7498">
        <w:rPr>
          <w:b/>
        </w:rPr>
        <w:t>Activity 3:</w:t>
      </w:r>
      <w:r>
        <w:t xml:space="preserve">  The cellobiase-catalyzed reaction demonstrated the greatest rate at a pH of 5; again, given that this pH was on an extreme end of parameters tested (like 37 °C being the highest temperature tested), it is still not clear if a pH of 5 is the optimal pH for cellobiase cata</w:t>
      </w:r>
      <w:r>
        <w:t>l</w:t>
      </w:r>
      <w:r>
        <w:t>ysis, or if a lower pH is even better.</w:t>
      </w:r>
    </w:p>
    <w:p w:rsidR="001F7498" w:rsidRDefault="001F7498" w:rsidP="00CF6015">
      <w:pPr>
        <w:pStyle w:val="TAMainText"/>
      </w:pPr>
      <w:r>
        <w:t>Most enzymatic reactions slow down or stop completely in pH conditions outside of around 7.  This is because a shift up or down the pH scale can protonate or deprotonate am</w:t>
      </w:r>
      <w:r>
        <w:t>i</w:t>
      </w:r>
      <w:r>
        <w:t>no acids and thus interfere with their ability to create hydr</w:t>
      </w:r>
      <w:r>
        <w:t>o</w:t>
      </w:r>
      <w:r>
        <w:t>gen bonds with other amino acids.  Since these hydrogen bonds give rise to the tertiary structure of proteins, proteins in extreme pH conditions will likely denature into a primary amino acid chain.  Since the catalysis abilities of enzymes are completely dependent on the molecule’s tertiary structure, a denatured e</w:t>
      </w:r>
      <w:r>
        <w:t>n</w:t>
      </w:r>
      <w:r>
        <w:t>zyme will not work.</w:t>
      </w:r>
    </w:p>
    <w:p w:rsidR="001F7498" w:rsidRDefault="001F7498" w:rsidP="00CF6015">
      <w:pPr>
        <w:pStyle w:val="TAMainText"/>
      </w:pPr>
      <w:r w:rsidRPr="001F7498">
        <w:rPr>
          <w:b/>
        </w:rPr>
        <w:t>Activity 4:</w:t>
      </w:r>
      <w:r>
        <w:t xml:space="preserve">  The reaction rate of the reaction containing a high concentration of enzymes was much greater that the rate of the low-concentration enzyme reaction.  The </w:t>
      </w:r>
      <w:proofErr w:type="spellStart"/>
      <w:r>
        <w:t>V¬o</w:t>
      </w:r>
      <w:proofErr w:type="spellEnd"/>
      <w:r>
        <w:t xml:space="preserve"> for the high-concentration reaction was 38.031 </w:t>
      </w:r>
      <w:proofErr w:type="spellStart"/>
      <w:r>
        <w:t>nmol</w:t>
      </w:r>
      <w:proofErr w:type="spellEnd"/>
      <w:r>
        <w:t>/min, a</w:t>
      </w:r>
      <w:r>
        <w:t>l</w:t>
      </w:r>
      <w:r>
        <w:t xml:space="preserve">most three times the rate of the low-concentration reaction rate </w:t>
      </w:r>
      <w:proofErr w:type="gramStart"/>
      <w:r>
        <w:t xml:space="preserve">at 13.886 </w:t>
      </w:r>
      <w:proofErr w:type="spellStart"/>
      <w:r>
        <w:t>nmol</w:t>
      </w:r>
      <w:proofErr w:type="spellEnd"/>
      <w:r>
        <w:t>/min</w:t>
      </w:r>
      <w:proofErr w:type="gramEnd"/>
      <w:r>
        <w:t>.  The increase reaction rate for the high-concentration reaction was simply because that rea</w:t>
      </w:r>
      <w:r>
        <w:t>c</w:t>
      </w:r>
      <w:r>
        <w:t>tion, by having more enzymes, had more active sites for catalysis to take place.</w:t>
      </w:r>
    </w:p>
    <w:p w:rsidR="001F7498" w:rsidRDefault="00CF6015" w:rsidP="00CF6015">
      <w:pPr>
        <w:pStyle w:val="TAMainText"/>
      </w:pPr>
      <w:r>
        <w:tab/>
      </w:r>
      <w:r w:rsidR="001F7498">
        <w:t>However, the concentration of the enzyme will not have an effect on the final concentration of product; both rea</w:t>
      </w:r>
      <w:r w:rsidR="001F7498">
        <w:t>c</w:t>
      </w:r>
      <w:r w:rsidR="001F7498">
        <w:t>tions, if given enough time, will end with the same amounts of product.  The higher-concentration reaction just increased the speed at which all the substrate molecules were catalyzed.  Thus, it can produce the same amount of product, but sooner.</w:t>
      </w:r>
    </w:p>
    <w:p w:rsidR="001F7498" w:rsidRDefault="00D76B3C" w:rsidP="00CF6015">
      <w:pPr>
        <w:pStyle w:val="TAMain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3FCD51" wp14:editId="31B46CFA">
            <wp:simplePos x="0" y="0"/>
            <wp:positionH relativeFrom="column">
              <wp:posOffset>4344035</wp:posOffset>
            </wp:positionH>
            <wp:positionV relativeFrom="paragraph">
              <wp:posOffset>1000760</wp:posOffset>
            </wp:positionV>
            <wp:extent cx="1171575" cy="1457325"/>
            <wp:effectExtent l="0" t="0" r="9525" b="9525"/>
            <wp:wrapTight wrapText="bothSides">
              <wp:wrapPolygon edited="0">
                <wp:start x="9132" y="0"/>
                <wp:lineTo x="3512" y="1976"/>
                <wp:lineTo x="1405" y="3388"/>
                <wp:lineTo x="1405" y="4518"/>
                <wp:lineTo x="0" y="8188"/>
                <wp:lineTo x="0" y="11576"/>
                <wp:lineTo x="3161" y="13553"/>
                <wp:lineTo x="2810" y="18353"/>
                <wp:lineTo x="8078" y="21459"/>
                <wp:lineTo x="8780" y="21459"/>
                <wp:lineTo x="11590" y="21459"/>
                <wp:lineTo x="11941" y="21459"/>
                <wp:lineTo x="16156" y="18071"/>
                <wp:lineTo x="18263" y="13553"/>
                <wp:lineTo x="21424" y="10447"/>
                <wp:lineTo x="21424" y="2824"/>
                <wp:lineTo x="18263" y="1129"/>
                <wp:lineTo x="12995" y="0"/>
                <wp:lineTo x="9132" y="0"/>
              </wp:wrapPolygon>
            </wp:wrapTight>
            <wp:docPr id="15" name="Picture 15" descr="C:\Users\eboggs\AppData\Local\Microsoft\Windows\Temporary Internet Files\Content.IE5\5UW7G1V1\MC90039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oggs\AppData\Local\Microsoft\Windows\Temporary Internet Files\Content.IE5\5UW7G1V1\MC9003912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A5365" wp14:editId="7E8E46D1">
                <wp:simplePos x="0" y="0"/>
                <wp:positionH relativeFrom="column">
                  <wp:posOffset>3639185</wp:posOffset>
                </wp:positionH>
                <wp:positionV relativeFrom="paragraph">
                  <wp:posOffset>2473960</wp:posOffset>
                </wp:positionV>
                <wp:extent cx="268605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AB" w:rsidRPr="009E47AB" w:rsidRDefault="009E47AB">
                            <w:pPr>
                              <w:rPr>
                                <w:rFonts w:ascii="Arno Pro" w:hAnsi="Arno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sz w:val="18"/>
                                <w:szCs w:val="18"/>
                              </w:rPr>
                              <w:t>To fill in this ugly blan</w:t>
                            </w:r>
                            <w:r w:rsidRPr="009E47AB">
                              <w:rPr>
                                <w:rFonts w:ascii="Arno Pro" w:hAnsi="Arno Pro"/>
                                <w:sz w:val="18"/>
                                <w:szCs w:val="18"/>
                              </w:rPr>
                              <w:t>k space, here is a pi</w:t>
                            </w:r>
                            <w:r w:rsidRPr="009E47AB">
                              <w:rPr>
                                <w:rFonts w:ascii="Arno Pro" w:hAnsi="Arno Pro"/>
                                <w:sz w:val="18"/>
                                <w:szCs w:val="18"/>
                              </w:rPr>
                              <w:t>c</w:t>
                            </w:r>
                            <w:r w:rsidRPr="009E47AB">
                              <w:rPr>
                                <w:rFonts w:ascii="Arno Pro" w:hAnsi="Arno Pro"/>
                                <w:sz w:val="18"/>
                                <w:szCs w:val="18"/>
                              </w:rPr>
                              <w:t>ture of a flower that probably has cellulose in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5pt;margin-top:194.8pt;width:21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0J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yWi3y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" stroked="f">
                <v:textbox style="mso-fit-shape-to-text:t">
                  <w:txbxContent>
                    <w:p w:rsidR="009E47AB" w:rsidRPr="009E47AB" w:rsidRDefault="009E47AB">
                      <w:pPr>
                        <w:rPr>
                          <w:rFonts w:ascii="Arno Pro" w:hAnsi="Arno Pro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sz w:val="18"/>
                          <w:szCs w:val="18"/>
                        </w:rPr>
                        <w:t>To fill in this ugly blan</w:t>
                      </w:r>
                      <w:r w:rsidRPr="009E47AB">
                        <w:rPr>
                          <w:rFonts w:ascii="Arno Pro" w:hAnsi="Arno Pro"/>
                          <w:sz w:val="18"/>
                          <w:szCs w:val="18"/>
                        </w:rPr>
                        <w:t>k space, here is a pi</w:t>
                      </w:r>
                      <w:r w:rsidRPr="009E47AB">
                        <w:rPr>
                          <w:rFonts w:ascii="Arno Pro" w:hAnsi="Arno Pro"/>
                          <w:sz w:val="18"/>
                          <w:szCs w:val="18"/>
                        </w:rPr>
                        <w:t>c</w:t>
                      </w:r>
                      <w:r w:rsidRPr="009E47AB">
                        <w:rPr>
                          <w:rFonts w:ascii="Arno Pro" w:hAnsi="Arno Pro"/>
                          <w:sz w:val="18"/>
                          <w:szCs w:val="18"/>
                        </w:rPr>
                        <w:t>ture of a flower that probably has cellulose in it.</w:t>
                      </w:r>
                    </w:p>
                  </w:txbxContent>
                </v:textbox>
              </v:shape>
            </w:pict>
          </mc:Fallback>
        </mc:AlternateContent>
      </w:r>
      <w:r w:rsidR="001F7498" w:rsidRPr="00615AE3">
        <w:rPr>
          <w:b/>
        </w:rPr>
        <w:t>Activity 5:</w:t>
      </w:r>
      <w:r w:rsidR="001F7498">
        <w:t xml:space="preserve">  Overall, the trend appears to be that an increase in initial substrate concentration produces a higher initial reaction rate.  Ho</w:t>
      </w:r>
      <w:r w:rsidR="001F7498">
        <w:t>w</w:t>
      </w:r>
      <w:r w:rsidR="001F7498">
        <w:t xml:space="preserve">ever, while initial rate may be increased, the rest of the reaction rate may not be sustained, as was the case with the rate of sample 4 (1 </w:t>
      </w:r>
      <w:proofErr w:type="spellStart"/>
      <w:r w:rsidR="001F7498">
        <w:t>mM</w:t>
      </w:r>
      <w:proofErr w:type="spellEnd"/>
      <w:r w:rsidR="001F7498">
        <w:t xml:space="preserve"> substrate) event</w:t>
      </w:r>
      <w:r w:rsidR="001F7498">
        <w:t>u</w:t>
      </w:r>
      <w:r w:rsidR="001F7498">
        <w:t>ally dipping below the rate of the lower concentration sa</w:t>
      </w:r>
      <w:r w:rsidR="001F7498">
        <w:t>m</w:t>
      </w:r>
      <w:r w:rsidR="001F7498">
        <w:t xml:space="preserve">ple 3(0.67 </w:t>
      </w:r>
      <w:proofErr w:type="spellStart"/>
      <w:r w:rsidR="001F7498">
        <w:t>mM</w:t>
      </w:r>
      <w:proofErr w:type="spellEnd"/>
      <w:r w:rsidR="001F7498">
        <w:t xml:space="preserve"> substrate).  This likely just has to do purely with kinetics; the increase in substrate mol</w:t>
      </w:r>
      <w:r w:rsidR="001F7498">
        <w:t>e</w:t>
      </w:r>
      <w:r w:rsidR="001F7498">
        <w:t>cules will increase the probability that a reaction is being cat</w:t>
      </w:r>
      <w:r w:rsidR="001F7498">
        <w:t>a</w:t>
      </w:r>
      <w:r w:rsidR="001F7498">
        <w:t>lyzed.</w:t>
      </w:r>
      <w:r w:rsidR="002B67DD">
        <w:t xml:space="preserve">  The final absorbencies taken at 8 minutes for S5 and S6 were at levels higher than the highest value gi</w:t>
      </w:r>
      <w:r w:rsidR="002B67DD">
        <w:t>v</w:t>
      </w:r>
      <w:r w:rsidR="002B67DD">
        <w:t>en on the standard curve (2.02 and 2.174, respectively, against 1.889).  However, since these two values were not higher than the curve by a signif</w:t>
      </w:r>
      <w:r w:rsidR="002B67DD">
        <w:t>i</w:t>
      </w:r>
      <w:r w:rsidR="002B67DD">
        <w:t>cant amount, the absorbencies were kept in the calcul</w:t>
      </w:r>
      <w:r w:rsidR="002B67DD">
        <w:t>a</w:t>
      </w:r>
      <w:r w:rsidR="002B67DD">
        <w:t>tion.</w:t>
      </w:r>
    </w:p>
    <w:p w:rsidR="001F6F49" w:rsidRDefault="001F6F49" w:rsidP="00CF6015">
      <w:pPr>
        <w:pStyle w:val="TAMainText"/>
      </w:pPr>
      <w:r>
        <w:tab/>
        <w:t>The final concentrations of each substrate concentr</w:t>
      </w:r>
      <w:r>
        <w:t>a</w:t>
      </w:r>
      <w:r>
        <w:t xml:space="preserve">tion were as follows: S1 at 32.798 </w:t>
      </w:r>
      <w:proofErr w:type="spellStart"/>
      <w:r>
        <w:t>nmol</w:t>
      </w:r>
      <w:proofErr w:type="spellEnd"/>
      <w:r>
        <w:t xml:space="preserve">; S2 at 49.534 </w:t>
      </w:r>
      <w:proofErr w:type="spellStart"/>
      <w:r>
        <w:t>nmol</w:t>
      </w:r>
      <w:proofErr w:type="spellEnd"/>
      <w:r>
        <w:t xml:space="preserve">; S3 at 82.850 </w:t>
      </w:r>
      <w:proofErr w:type="spellStart"/>
      <w:r>
        <w:t>nmol</w:t>
      </w:r>
      <w:proofErr w:type="spellEnd"/>
      <w:r>
        <w:t xml:space="preserve">; S4 at 77.150 </w:t>
      </w:r>
      <w:proofErr w:type="spellStart"/>
      <w:r>
        <w:t>nmol</w:t>
      </w:r>
      <w:proofErr w:type="spellEnd"/>
      <w:r>
        <w:t xml:space="preserve">; S5 at 105.34 </w:t>
      </w:r>
      <w:proofErr w:type="spellStart"/>
      <w:r>
        <w:t>nmol</w:t>
      </w:r>
      <w:proofErr w:type="spellEnd"/>
      <w:r>
        <w:t xml:space="preserve">; S6 at 113.32 </w:t>
      </w:r>
      <w:proofErr w:type="spellStart"/>
      <w:r>
        <w:t>nmol</w:t>
      </w:r>
      <w:proofErr w:type="spellEnd"/>
      <w:r>
        <w:t>,</w:t>
      </w:r>
    </w:p>
    <w:p w:rsidR="001F7498" w:rsidRDefault="001F7498" w:rsidP="00CF6015">
      <w:pPr>
        <w:pStyle w:val="TAMainText"/>
      </w:pPr>
      <w:r>
        <w:t xml:space="preserve">The Km and </w:t>
      </w:r>
      <w:proofErr w:type="spellStart"/>
      <w:r>
        <w:t>Vmax</w:t>
      </w:r>
      <w:proofErr w:type="spellEnd"/>
      <w:r>
        <w:t xml:space="preserve"> values </w:t>
      </w:r>
      <w:proofErr w:type="spellStart"/>
      <w:r>
        <w:t>values</w:t>
      </w:r>
      <w:proofErr w:type="spellEnd"/>
      <w:r>
        <w:t xml:space="preserve"> from the </w:t>
      </w:r>
      <w:proofErr w:type="spellStart"/>
      <w:r>
        <w:t>Michaelis-Menten</w:t>
      </w:r>
      <w:proofErr w:type="spellEnd"/>
      <w:r>
        <w:t xml:space="preserve"> plot can only be estimated.  Since the </w:t>
      </w:r>
      <w:proofErr w:type="spellStart"/>
      <w:r>
        <w:t>Vmax</w:t>
      </w:r>
      <w:proofErr w:type="spellEnd"/>
      <w:r>
        <w:t xml:space="preserve"> value cannot be explicitly d</w:t>
      </w:r>
      <w:r>
        <w:t>e</w:t>
      </w:r>
      <w:r>
        <w:t xml:space="preserve">rived from this graph, an educated guess must be made as to at what rate the reaction will reach before it levels off.  I estimate, from the plot that the value of </w:t>
      </w:r>
      <w:proofErr w:type="spellStart"/>
      <w:r>
        <w:t>Vmax</w:t>
      </w:r>
      <w:proofErr w:type="spellEnd"/>
      <w:r>
        <w:t xml:space="preserve"> is </w:t>
      </w:r>
      <w:proofErr w:type="gramStart"/>
      <w:r>
        <w:t xml:space="preserve">approximately 26 </w:t>
      </w:r>
      <w:proofErr w:type="spellStart"/>
      <w:r>
        <w:t>nmol</w:t>
      </w:r>
      <w:proofErr w:type="spellEnd"/>
      <w:r>
        <w:t>/min</w:t>
      </w:r>
      <w:proofErr w:type="gramEnd"/>
      <w:r>
        <w:t xml:space="preserve">.  This would make the V1/2max value </w:t>
      </w:r>
      <w:proofErr w:type="gramStart"/>
      <w:r>
        <w:t xml:space="preserve">around 13 </w:t>
      </w:r>
      <w:proofErr w:type="spellStart"/>
      <w:r>
        <w:lastRenderedPageBreak/>
        <w:t>nmol</w:t>
      </w:r>
      <w:proofErr w:type="spellEnd"/>
      <w:r>
        <w:t>/min</w:t>
      </w:r>
      <w:proofErr w:type="gramEnd"/>
      <w:r>
        <w:t xml:space="preserve">; the corresponding concentration (x-value) at 13 is around 0.6 </w:t>
      </w:r>
      <w:proofErr w:type="spellStart"/>
      <w:r>
        <w:t>nmol</w:t>
      </w:r>
      <w:proofErr w:type="spellEnd"/>
      <w:r>
        <w:t>, which is the Km value.</w:t>
      </w:r>
    </w:p>
    <w:p w:rsidR="002A78D2" w:rsidRDefault="00CF6015" w:rsidP="00CF6015">
      <w:pPr>
        <w:pStyle w:val="TAMainText"/>
      </w:pPr>
      <w:r>
        <w:tab/>
      </w:r>
      <w:r w:rsidR="001F7498">
        <w:t xml:space="preserve">The actual values of </w:t>
      </w:r>
      <w:proofErr w:type="spellStart"/>
      <w:r w:rsidR="001F7498">
        <w:t>Vmax</w:t>
      </w:r>
      <w:proofErr w:type="spellEnd"/>
      <w:r w:rsidR="001F7498">
        <w:t xml:space="preserve"> and </w:t>
      </w:r>
      <w:proofErr w:type="spellStart"/>
      <w:r w:rsidR="001F7498">
        <w:t>K¬m</w:t>
      </w:r>
      <w:proofErr w:type="spellEnd"/>
      <w:r w:rsidR="001F7498">
        <w:t xml:space="preserve"> can be computed d</w:t>
      </w:r>
      <w:r w:rsidR="001F7498">
        <w:t>i</w:t>
      </w:r>
      <w:r w:rsidR="001F7498">
        <w:t xml:space="preserve">rectly by using the inverse of the </w:t>
      </w:r>
      <w:proofErr w:type="spellStart"/>
      <w:r w:rsidR="001F7498">
        <w:t>Michaelis-Menten</w:t>
      </w:r>
      <w:proofErr w:type="spellEnd"/>
      <w:r w:rsidR="001F7498">
        <w:t xml:space="preserve"> plot, creating a </w:t>
      </w:r>
      <w:proofErr w:type="spellStart"/>
      <w:r w:rsidR="001F7498">
        <w:t>Li</w:t>
      </w:r>
      <w:r w:rsidR="001F7498">
        <w:t>n</w:t>
      </w:r>
      <w:r w:rsidR="001F7498">
        <w:t>eweaver</w:t>
      </w:r>
      <w:proofErr w:type="spellEnd"/>
      <w:r w:rsidR="001F7498">
        <w:t>-Burk plot.  The y-intercept of this plot is 1/</w:t>
      </w:r>
      <w:proofErr w:type="spellStart"/>
      <w:r w:rsidR="001F7498">
        <w:t>Vmax</w:t>
      </w:r>
      <w:proofErr w:type="spellEnd"/>
      <w:r w:rsidR="001F7498">
        <w:t xml:space="preserve"> and the x-intercept is -1/Km.  Analysis of this plot yields </w:t>
      </w:r>
      <w:proofErr w:type="gramStart"/>
      <w:r w:rsidR="001F7498">
        <w:t xml:space="preserve">28.818 </w:t>
      </w:r>
      <w:proofErr w:type="spellStart"/>
      <w:r w:rsidR="001F7498">
        <w:t>nmol</w:t>
      </w:r>
      <w:proofErr w:type="spellEnd"/>
      <w:r w:rsidR="001F7498">
        <w:t xml:space="preserve">/min as the </w:t>
      </w:r>
      <w:proofErr w:type="spellStart"/>
      <w:r w:rsidR="001F7498">
        <w:t>Vmax</w:t>
      </w:r>
      <w:proofErr w:type="spellEnd"/>
      <w:r w:rsidR="001F7498">
        <w:t xml:space="preserve"> and 0.54765 </w:t>
      </w:r>
      <w:proofErr w:type="spellStart"/>
      <w:r w:rsidR="001F7498">
        <w:t>nmol</w:t>
      </w:r>
      <w:proofErr w:type="spellEnd"/>
      <w:proofErr w:type="gramEnd"/>
      <w:r w:rsidR="001F7498">
        <w:t xml:space="preserve"> for Km.  Since the va</w:t>
      </w:r>
      <w:r w:rsidR="001F7498">
        <w:t>l</w:t>
      </w:r>
      <w:r w:rsidR="001F7498">
        <w:t xml:space="preserve">ues from the </w:t>
      </w:r>
      <w:proofErr w:type="spellStart"/>
      <w:r w:rsidR="001F7498">
        <w:t>Lineweaver</w:t>
      </w:r>
      <w:proofErr w:type="spellEnd"/>
      <w:r w:rsidR="001F7498">
        <w:t>-Burk plot were directly calculated from the experimental data and just est</w:t>
      </w:r>
      <w:r w:rsidR="001F7498">
        <w:t>i</w:t>
      </w:r>
      <w:r w:rsidR="001F7498">
        <w:t xml:space="preserve">mated from the </w:t>
      </w:r>
      <w:proofErr w:type="spellStart"/>
      <w:r w:rsidR="001F7498">
        <w:t>Michaelis-Menten</w:t>
      </w:r>
      <w:proofErr w:type="spellEnd"/>
      <w:r w:rsidR="001F7498">
        <w:t xml:space="preserve"> plot, the values given by the former are likely to be more accurate.</w:t>
      </w:r>
    </w:p>
    <w:p w:rsidR="00CD1544" w:rsidRDefault="00CD1544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drawing>
          <wp:inline distT="0" distB="0" distL="0" distR="0" wp14:anchorId="20FB1B88" wp14:editId="5C5C06CC">
            <wp:extent cx="2987233" cy="2171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85" cy="217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A43" w:rsidRPr="00402905" w:rsidRDefault="00D53913" w:rsidP="00402905">
      <w:pPr>
        <w:pStyle w:val="Caption"/>
        <w:jc w:val="center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4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b w:val="0"/>
          <w:color w:val="auto"/>
        </w:rPr>
        <w:t>: Concentration vs. Time for activity 1 (enzyme pre</w:t>
      </w:r>
      <w:r w:rsidRPr="00402905">
        <w:rPr>
          <w:rFonts w:ascii="Arno Pro" w:hAnsi="Arno Pro"/>
          <w:b w:val="0"/>
          <w:color w:val="auto"/>
        </w:rPr>
        <w:t>s</w:t>
      </w:r>
      <w:r w:rsidRPr="00402905">
        <w:rPr>
          <w:rFonts w:ascii="Arno Pro" w:hAnsi="Arno Pro"/>
          <w:b w:val="0"/>
          <w:color w:val="auto"/>
        </w:rPr>
        <w:t>ence).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drawing>
          <wp:inline distT="0" distB="0" distL="0" distR="0" wp14:anchorId="517DAA82" wp14:editId="5D03145E">
            <wp:extent cx="2990850" cy="2174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99" cy="2175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A43" w:rsidRPr="00402905" w:rsidRDefault="00D53913" w:rsidP="00D53913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5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color w:val="auto"/>
        </w:rPr>
        <w:t>:</w:t>
      </w:r>
      <w:r w:rsidRPr="00402905">
        <w:rPr>
          <w:rFonts w:ascii="Arno Pro" w:hAnsi="Arno Pro"/>
          <w:b w:val="0"/>
          <w:color w:val="auto"/>
        </w:rPr>
        <w:t xml:space="preserve"> Concentration vs. Time for activity 2 (temper</w:t>
      </w:r>
      <w:r w:rsidRPr="00402905">
        <w:rPr>
          <w:rFonts w:ascii="Arno Pro" w:hAnsi="Arno Pro"/>
          <w:b w:val="0"/>
          <w:color w:val="auto"/>
        </w:rPr>
        <w:t>a</w:t>
      </w:r>
      <w:r w:rsidRPr="00402905">
        <w:rPr>
          <w:rFonts w:ascii="Arno Pro" w:hAnsi="Arno Pro"/>
          <w:b w:val="0"/>
          <w:color w:val="auto"/>
        </w:rPr>
        <w:t>ture).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lastRenderedPageBreak/>
        <w:drawing>
          <wp:inline distT="0" distB="0" distL="0" distR="0" wp14:anchorId="5DA92B59" wp14:editId="3DF0E4D3">
            <wp:extent cx="2993522" cy="2176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2" cy="217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126" w:rsidRPr="00402905" w:rsidRDefault="00D53913" w:rsidP="00F655E7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6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b w:val="0"/>
          <w:color w:val="auto"/>
        </w:rPr>
        <w:t>: Concentration vs. Time for activity 3 (pH).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drawing>
          <wp:inline distT="0" distB="0" distL="0" distR="0" wp14:anchorId="5D875748" wp14:editId="2C2C3CD3">
            <wp:extent cx="2993523" cy="2176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3" cy="217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126" w:rsidRPr="00402905" w:rsidRDefault="00D53913" w:rsidP="00F655E7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7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color w:val="auto"/>
        </w:rPr>
        <w:t>:</w:t>
      </w:r>
      <w:r w:rsidRPr="00402905">
        <w:rPr>
          <w:rFonts w:ascii="Arno Pro" w:hAnsi="Arno Pro"/>
          <w:b w:val="0"/>
          <w:color w:val="auto"/>
        </w:rPr>
        <w:t xml:space="preserve"> Concentration vs. Time for activity 4 (enzyme conce</w:t>
      </w:r>
      <w:r w:rsidRPr="00402905">
        <w:rPr>
          <w:rFonts w:ascii="Arno Pro" w:hAnsi="Arno Pro"/>
          <w:b w:val="0"/>
          <w:color w:val="auto"/>
        </w:rPr>
        <w:t>n</w:t>
      </w:r>
      <w:r w:rsidRPr="00402905">
        <w:rPr>
          <w:rFonts w:ascii="Arno Pro" w:hAnsi="Arno Pro"/>
          <w:b w:val="0"/>
          <w:color w:val="auto"/>
        </w:rPr>
        <w:t>tration).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drawing>
          <wp:inline distT="0" distB="0" distL="0" distR="0" wp14:anchorId="3826320F" wp14:editId="2C5B4743">
            <wp:extent cx="2993523" cy="2176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3" cy="217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A43" w:rsidRPr="00402905" w:rsidRDefault="00D53913" w:rsidP="00D53913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8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color w:val="auto"/>
        </w:rPr>
        <w:t>:</w:t>
      </w:r>
      <w:r w:rsidRPr="00402905">
        <w:rPr>
          <w:rFonts w:ascii="Arno Pro" w:hAnsi="Arno Pro"/>
          <w:b w:val="0"/>
          <w:color w:val="auto"/>
        </w:rPr>
        <w:t xml:space="preserve"> Concentration vs. Time for activity 5 (initial su</w:t>
      </w:r>
      <w:r w:rsidRPr="00402905">
        <w:rPr>
          <w:rFonts w:ascii="Arno Pro" w:hAnsi="Arno Pro"/>
          <w:b w:val="0"/>
          <w:color w:val="auto"/>
        </w:rPr>
        <w:t>b</w:t>
      </w:r>
      <w:r w:rsidRPr="00402905">
        <w:rPr>
          <w:rFonts w:ascii="Arno Pro" w:hAnsi="Arno Pro"/>
          <w:b w:val="0"/>
          <w:color w:val="auto"/>
        </w:rPr>
        <w:t>strate concentration).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lastRenderedPageBreak/>
        <w:drawing>
          <wp:inline distT="0" distB="0" distL="0" distR="0" wp14:anchorId="44C998B3" wp14:editId="04F3F02F">
            <wp:extent cx="2993523" cy="2176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3" cy="217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A43" w:rsidRPr="00402905" w:rsidRDefault="00D53913" w:rsidP="00D53913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9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b w:val="0"/>
          <w:color w:val="auto"/>
        </w:rPr>
        <w:t xml:space="preserve">: </w:t>
      </w:r>
      <w:proofErr w:type="spellStart"/>
      <w:r w:rsidRPr="00402905">
        <w:rPr>
          <w:rFonts w:ascii="Arno Pro" w:hAnsi="Arno Pro"/>
          <w:b w:val="0"/>
          <w:color w:val="auto"/>
        </w:rPr>
        <w:t>Michaelis-Menten</w:t>
      </w:r>
      <w:proofErr w:type="spellEnd"/>
      <w:r w:rsidRPr="00402905">
        <w:rPr>
          <w:rFonts w:ascii="Arno Pro" w:hAnsi="Arno Pro"/>
          <w:b w:val="0"/>
          <w:color w:val="auto"/>
        </w:rPr>
        <w:t xml:space="preserve"> plot constructed using the initial reaction rates (</w:t>
      </w:r>
      <w:proofErr w:type="gramStart"/>
      <w:r w:rsidRPr="00402905">
        <w:rPr>
          <w:rFonts w:ascii="Arno Pro" w:hAnsi="Arno Pro"/>
          <w:b w:val="0"/>
          <w:color w:val="auto"/>
        </w:rPr>
        <w:t>Vo</w:t>
      </w:r>
      <w:proofErr w:type="gramEnd"/>
      <w:r w:rsidRPr="00402905">
        <w:rPr>
          <w:rFonts w:ascii="Arno Pro" w:hAnsi="Arno Pro"/>
          <w:b w:val="0"/>
          <w:color w:val="auto"/>
        </w:rPr>
        <w:t>) for each reaction in activity 5 vs. concentr</w:t>
      </w:r>
      <w:r w:rsidRPr="00402905">
        <w:rPr>
          <w:rFonts w:ascii="Arno Pro" w:hAnsi="Arno Pro"/>
          <w:b w:val="0"/>
          <w:color w:val="auto"/>
        </w:rPr>
        <w:t>a</w:t>
      </w:r>
      <w:r w:rsidRPr="00402905">
        <w:rPr>
          <w:rFonts w:ascii="Arno Pro" w:hAnsi="Arno Pro"/>
          <w:b w:val="0"/>
          <w:color w:val="auto"/>
        </w:rPr>
        <w:t>tion.</w:t>
      </w:r>
    </w:p>
    <w:p w:rsidR="00417126" w:rsidRDefault="00417126" w:rsidP="00CF6015">
      <w:pPr>
        <w:pStyle w:val="TAMainText"/>
      </w:pPr>
    </w:p>
    <w:p w:rsidR="00D53913" w:rsidRDefault="00D60A43" w:rsidP="00D53913">
      <w:pPr>
        <w:pStyle w:val="TAMainText"/>
        <w:keepNext/>
      </w:pPr>
      <w:r>
        <w:rPr>
          <w:noProof/>
        </w:rPr>
        <w:drawing>
          <wp:inline distT="0" distB="0" distL="0" distR="0" wp14:anchorId="1D51F6CB" wp14:editId="6C759AAB">
            <wp:extent cx="2993523" cy="2176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3" cy="217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A43" w:rsidRPr="00402905" w:rsidRDefault="00D53913" w:rsidP="00D53913">
      <w:pPr>
        <w:pStyle w:val="Caption"/>
        <w:rPr>
          <w:rFonts w:ascii="Arno Pro" w:hAnsi="Arno Pro"/>
          <w:b w:val="0"/>
          <w:color w:val="auto"/>
        </w:rPr>
      </w:pPr>
      <w:r w:rsidRPr="00402905">
        <w:rPr>
          <w:rFonts w:ascii="Arno Pro" w:hAnsi="Arno Pro"/>
          <w:color w:val="auto"/>
        </w:rPr>
        <w:t xml:space="preserve">Figure </w:t>
      </w:r>
      <w:r w:rsidRPr="00402905">
        <w:rPr>
          <w:rFonts w:ascii="Arno Pro" w:hAnsi="Arno Pro"/>
          <w:color w:val="auto"/>
        </w:rPr>
        <w:fldChar w:fldCharType="begin"/>
      </w:r>
      <w:r w:rsidRPr="00402905">
        <w:rPr>
          <w:rFonts w:ascii="Arno Pro" w:hAnsi="Arno Pro"/>
          <w:color w:val="auto"/>
        </w:rPr>
        <w:instrText xml:space="preserve"> SEQ Figure \* ARABIC </w:instrText>
      </w:r>
      <w:r w:rsidRPr="00402905">
        <w:rPr>
          <w:rFonts w:ascii="Arno Pro" w:hAnsi="Arno Pro"/>
          <w:color w:val="auto"/>
        </w:rPr>
        <w:fldChar w:fldCharType="separate"/>
      </w:r>
      <w:r w:rsidR="009E47AB">
        <w:rPr>
          <w:rFonts w:ascii="Arno Pro" w:hAnsi="Arno Pro"/>
          <w:noProof/>
          <w:color w:val="auto"/>
        </w:rPr>
        <w:t>10</w:t>
      </w:r>
      <w:r w:rsidRPr="00402905">
        <w:rPr>
          <w:rFonts w:ascii="Arno Pro" w:hAnsi="Arno Pro"/>
          <w:color w:val="auto"/>
        </w:rPr>
        <w:fldChar w:fldCharType="end"/>
      </w:r>
      <w:r w:rsidRPr="00402905">
        <w:rPr>
          <w:rFonts w:ascii="Arno Pro" w:hAnsi="Arno Pro"/>
          <w:color w:val="auto"/>
        </w:rPr>
        <w:t>:</w:t>
      </w:r>
      <w:r w:rsidRPr="00402905">
        <w:rPr>
          <w:rFonts w:ascii="Arno Pro" w:hAnsi="Arno Pro"/>
          <w:b w:val="0"/>
          <w:color w:val="auto"/>
        </w:rPr>
        <w:t xml:space="preserve"> A </w:t>
      </w:r>
      <w:proofErr w:type="spellStart"/>
      <w:r w:rsidRPr="00402905">
        <w:rPr>
          <w:rFonts w:ascii="Arno Pro" w:hAnsi="Arno Pro"/>
          <w:b w:val="0"/>
          <w:color w:val="auto"/>
        </w:rPr>
        <w:t>Lineweaver</w:t>
      </w:r>
      <w:proofErr w:type="spellEnd"/>
      <w:r w:rsidRPr="00402905">
        <w:rPr>
          <w:rFonts w:ascii="Arno Pro" w:hAnsi="Arno Pro"/>
          <w:b w:val="0"/>
          <w:color w:val="auto"/>
        </w:rPr>
        <w:t>-Burk plot constructed with data o</w:t>
      </w:r>
      <w:r w:rsidRPr="00402905">
        <w:rPr>
          <w:rFonts w:ascii="Arno Pro" w:hAnsi="Arno Pro"/>
          <w:b w:val="0"/>
          <w:color w:val="auto"/>
        </w:rPr>
        <w:t>b</w:t>
      </w:r>
      <w:r w:rsidRPr="00402905">
        <w:rPr>
          <w:rFonts w:ascii="Arno Pro" w:hAnsi="Arno Pro"/>
          <w:b w:val="0"/>
          <w:color w:val="auto"/>
        </w:rPr>
        <w:t xml:space="preserve">tained from the </w:t>
      </w:r>
      <w:proofErr w:type="spellStart"/>
      <w:r w:rsidRPr="00402905">
        <w:rPr>
          <w:rFonts w:ascii="Arno Pro" w:hAnsi="Arno Pro"/>
          <w:b w:val="0"/>
          <w:color w:val="auto"/>
        </w:rPr>
        <w:t>Michaelis-Menten</w:t>
      </w:r>
      <w:proofErr w:type="spellEnd"/>
      <w:r w:rsidRPr="00402905">
        <w:rPr>
          <w:rFonts w:ascii="Arno Pro" w:hAnsi="Arno Pro"/>
          <w:b w:val="0"/>
          <w:color w:val="auto"/>
        </w:rPr>
        <w:t xml:space="preserve"> plot; 1/Vo vs. 1/concentration.  The points on the graph at 1/</w:t>
      </w:r>
      <w:proofErr w:type="spellStart"/>
      <w:r w:rsidRPr="00402905">
        <w:rPr>
          <w:rFonts w:ascii="Arno Pro" w:hAnsi="Arno Pro"/>
          <w:b w:val="0"/>
          <w:color w:val="auto"/>
        </w:rPr>
        <w:t>Vmax</w:t>
      </w:r>
      <w:proofErr w:type="spellEnd"/>
      <w:r w:rsidRPr="00402905">
        <w:rPr>
          <w:rFonts w:ascii="Arno Pro" w:hAnsi="Arno Pro"/>
          <w:b w:val="0"/>
          <w:color w:val="auto"/>
        </w:rPr>
        <w:t xml:space="preserve"> and -1/Km have been added and are in red.</w:t>
      </w:r>
    </w:p>
    <w:p w:rsidR="00417126" w:rsidRDefault="00417126" w:rsidP="00CF6015">
      <w:pPr>
        <w:pStyle w:val="TAMainText"/>
      </w:pPr>
    </w:p>
    <w:p w:rsidR="001F7498" w:rsidRDefault="001F7498" w:rsidP="00CF6015">
      <w:pPr>
        <w:pStyle w:val="TAMainText"/>
      </w:pPr>
      <w:r w:rsidRPr="00042F15">
        <w:rPr>
          <w:b/>
        </w:rPr>
        <w:t>Final Remarks:</w:t>
      </w:r>
      <w:r>
        <w:t xml:space="preserve"> A small amount of research [</w:t>
      </w:r>
      <w:r w:rsidR="002A78D2">
        <w:t xml:space="preserve">4] </w:t>
      </w:r>
      <w:r>
        <w:t>confirms that cellobiase is indeed an enzyme produced by bacteria and protoz</w:t>
      </w:r>
      <w:r>
        <w:t>o</w:t>
      </w:r>
      <w:r>
        <w:t>ans in the digestive tracts of ruminants (I did not expect my guess to be that accurate, actually).  This e</w:t>
      </w:r>
      <w:r>
        <w:t>x</w:t>
      </w:r>
      <w:r>
        <w:t>plains why they perform so well at high temperatures found in warm-blooded mammals that cannot digest cellulose on their own.  It also explains why the enzyme seems to work optimally at a low pH, given that it will be working in acidic material from the stomach.</w:t>
      </w:r>
    </w:p>
    <w:p w:rsidR="001F7498" w:rsidRDefault="00CF6015" w:rsidP="001D7B37">
      <w:pPr>
        <w:pStyle w:val="TAMainText"/>
        <w:pBdr>
          <w:bottom w:val="single" w:sz="4" w:space="1" w:color="auto"/>
        </w:pBdr>
      </w:pPr>
      <w:r>
        <w:tab/>
      </w:r>
      <w:r w:rsidR="001F7498">
        <w:t>Perhaps for subsequent versions of this lab a temper</w:t>
      </w:r>
      <w:r w:rsidR="001F7498">
        <w:t>a</w:t>
      </w:r>
      <w:r w:rsidR="001F7498">
        <w:t>ture higher than 37 °C and a pH lower than 5 can also be tested, to drive home the fact that this enzyme works best in those cond</w:t>
      </w:r>
      <w:r w:rsidR="001F7498">
        <w:t>i</w:t>
      </w:r>
      <w:r w:rsidR="001F7498">
        <w:t>tions.</w:t>
      </w:r>
    </w:p>
    <w:p w:rsidR="001F7498" w:rsidRDefault="001F7498" w:rsidP="00CF6015">
      <w:pPr>
        <w:pStyle w:val="TAMainText"/>
      </w:pPr>
    </w:p>
    <w:p w:rsidR="001F7498" w:rsidRDefault="00AA78D2" w:rsidP="001D7B37">
      <w:pPr>
        <w:pStyle w:val="SectionTitle"/>
        <w:tabs>
          <w:tab w:val="left" w:pos="360"/>
        </w:tabs>
        <w:spacing w:before="0" w:after="0"/>
      </w:pPr>
      <w:r>
        <w:t>ACKNOWLEDGEMENTS</w:t>
      </w:r>
    </w:p>
    <w:p w:rsidR="00A66EDD" w:rsidRDefault="001F7498" w:rsidP="00CF6015">
      <w:pPr>
        <w:pStyle w:val="TAMainText"/>
      </w:pPr>
      <w:r>
        <w:t xml:space="preserve">I want to express many thanks to my lab partner Jaime </w:t>
      </w:r>
      <w:proofErr w:type="spellStart"/>
      <w:r>
        <w:t>Willbur</w:t>
      </w:r>
      <w:proofErr w:type="spellEnd"/>
      <w:r>
        <w:t xml:space="preserve"> for helping me slog through the extremely high-maintenance and timed kinetic procedures, even though we were both sick.  I’d also like to thank Dr. Timmons for providing the large amount of m</w:t>
      </w:r>
      <w:r>
        <w:t>a</w:t>
      </w:r>
      <w:r>
        <w:t>terials required for this project, and just being on top of ever</w:t>
      </w:r>
      <w:r>
        <w:t>y</w:t>
      </w:r>
      <w:r>
        <w:t xml:space="preserve">thing in general.  Much thanks also to Lawrence Tech.    </w:t>
      </w:r>
    </w:p>
    <w:p w:rsidR="00AA78D2" w:rsidRDefault="00AA78D2" w:rsidP="00CF6015">
      <w:pPr>
        <w:pStyle w:val="SectionTitle"/>
        <w:tabs>
          <w:tab w:val="left" w:pos="360"/>
        </w:tabs>
        <w:spacing w:after="0"/>
      </w:pPr>
    </w:p>
    <w:p w:rsidR="00101D1F" w:rsidRPr="00101D1F" w:rsidRDefault="00101D1F" w:rsidP="00CF6015">
      <w:pPr>
        <w:pStyle w:val="SectionTitle"/>
        <w:tabs>
          <w:tab w:val="left" w:pos="360"/>
        </w:tabs>
        <w:spacing w:after="0"/>
      </w:pPr>
      <w:r>
        <w:lastRenderedPageBreak/>
        <w:t>REFERENCES</w:t>
      </w:r>
    </w:p>
    <w:p w:rsidR="00A66EDD" w:rsidRDefault="001D7B37" w:rsidP="00177061">
      <w:pPr>
        <w:pStyle w:val="TFReferencesSection"/>
        <w:numPr>
          <w:ilvl w:val="0"/>
          <w:numId w:val="7"/>
        </w:numPr>
        <w:tabs>
          <w:tab w:val="left" w:pos="360"/>
        </w:tabs>
        <w:jc w:val="left"/>
      </w:pPr>
      <w:r>
        <w:t>Timmons, S. C. (2012). Experiment 4: Enzyme Kinetics of Cellobiase, a Biocatalyst used in the Biofuel Industry, p. 4-7</w:t>
      </w:r>
    </w:p>
    <w:p w:rsidR="00CF6015" w:rsidRDefault="00796884" w:rsidP="00177061">
      <w:pPr>
        <w:pStyle w:val="TFReferencesSection"/>
        <w:numPr>
          <w:ilvl w:val="0"/>
          <w:numId w:val="7"/>
        </w:numPr>
        <w:tabs>
          <w:tab w:val="left" w:pos="360"/>
        </w:tabs>
        <w:jc w:val="left"/>
      </w:pPr>
      <w:r>
        <w:t xml:space="preserve">Cellulose. </w:t>
      </w:r>
      <w:bookmarkStart w:id="0" w:name="_GoBack"/>
      <w:bookmarkEnd w:id="0"/>
      <w:r w:rsidR="00CF6015">
        <w:fldChar w:fldCharType="begin"/>
      </w:r>
      <w:r w:rsidR="00CF6015">
        <w:instrText xml:space="preserve"> HYPERLINK "</w:instrText>
      </w:r>
      <w:r w:rsidR="00CF6015">
        <w:instrText>http://www.elmhurst.edu/~chm/vchembook/547cellulose.html</w:instrText>
      </w:r>
      <w:r w:rsidR="00CF6015">
        <w:instrText xml:space="preserve">" </w:instrText>
      </w:r>
      <w:r w:rsidR="00CF6015">
        <w:fldChar w:fldCharType="separate"/>
      </w:r>
      <w:r w:rsidR="00CF6015" w:rsidRPr="001D7B37">
        <w:t>http://www.elmhurst.edu/~chm/vchembook/547cellulose.html</w:t>
      </w:r>
      <w:r w:rsidR="00CF6015">
        <w:fldChar w:fldCharType="end"/>
      </w:r>
      <w:r>
        <w:t>. Accessed November 12, 2012.</w:t>
      </w:r>
    </w:p>
    <w:p w:rsidR="00DD29EF" w:rsidRDefault="00796884" w:rsidP="00177061">
      <w:pPr>
        <w:pStyle w:val="TFReferencesSection"/>
        <w:numPr>
          <w:ilvl w:val="0"/>
          <w:numId w:val="7"/>
        </w:numPr>
        <w:tabs>
          <w:tab w:val="left" w:pos="360"/>
        </w:tabs>
        <w:jc w:val="left"/>
      </w:pPr>
      <w:r>
        <w:t xml:space="preserve">Timeline for film history. </w:t>
      </w:r>
      <w:hyperlink r:id="rId25" w:history="1">
        <w:r w:rsidRPr="00982E79">
          <w:rPr>
            <w:rStyle w:val="Hyperlink"/>
          </w:rPr>
          <w:t>http://www.brightlineinteractive.com/_projects/NPS-CS/flash/pdf/2.3.1a.pdf</w:t>
        </w:r>
      </w:hyperlink>
      <w:r>
        <w:t>. Accessed November 14, 2012.</w:t>
      </w:r>
    </w:p>
    <w:p w:rsidR="002A78D2" w:rsidRPr="002A78D2" w:rsidRDefault="00796884" w:rsidP="00177061">
      <w:pPr>
        <w:pStyle w:val="TFReferencesSection"/>
        <w:numPr>
          <w:ilvl w:val="0"/>
          <w:numId w:val="7"/>
        </w:numPr>
        <w:tabs>
          <w:tab w:val="left" w:pos="360"/>
        </w:tabs>
        <w:jc w:val="left"/>
        <w:sectPr w:rsidR="002A78D2" w:rsidRPr="002A78D2" w:rsidSect="00513318">
          <w:type w:val="continuous"/>
          <w:pgSz w:w="12240" w:h="15840"/>
          <w:pgMar w:top="720" w:right="1094" w:bottom="950" w:left="1094" w:header="720" w:footer="720" w:gutter="0"/>
          <w:cols w:num="2" w:space="461"/>
        </w:sectPr>
      </w:pPr>
      <w:r>
        <w:t xml:space="preserve">Cellobiase. </w:t>
      </w:r>
      <w:r w:rsidR="002A78D2">
        <w:t xml:space="preserve"> </w:t>
      </w:r>
      <w:r w:rsidRPr="00796884">
        <w:t>http://medical-dictionary.t</w:t>
      </w:r>
      <w:r>
        <w:t>hefreedictionary.com/cellobiase. Accessed Nove</w:t>
      </w:r>
      <w:r>
        <w:t>m</w:t>
      </w:r>
      <w:r>
        <w:t>ber 15. 2012.</w:t>
      </w:r>
    </w:p>
    <w:p w:rsidR="00A66EDD" w:rsidRPr="00C45E7B" w:rsidRDefault="00A66EDD" w:rsidP="00CF6015">
      <w:pPr>
        <w:pStyle w:val="SNSynopsisTOC"/>
        <w:tabs>
          <w:tab w:val="left" w:pos="360"/>
        </w:tabs>
        <w:spacing w:after="0"/>
      </w:pPr>
    </w:p>
    <w:sectPr w:rsidR="00A66EDD" w:rsidRPr="00C45E7B" w:rsidSect="00CF6015">
      <w:headerReference w:type="even" r:id="rId26"/>
      <w:footerReference w:type="even" r:id="rId27"/>
      <w:footerReference w:type="default" r:id="rId28"/>
      <w:type w:val="continuous"/>
      <w:pgSz w:w="12240" w:h="15840"/>
      <w:pgMar w:top="720" w:right="1094" w:bottom="950" w:left="1094" w:header="720" w:footer="720" w:gutter="0"/>
      <w:cols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52" w:rsidRDefault="00D76D52">
      <w:r>
        <w:separator/>
      </w:r>
    </w:p>
    <w:p w:rsidR="00D76D52" w:rsidRDefault="00D76D52"/>
  </w:endnote>
  <w:endnote w:type="continuationSeparator" w:id="0">
    <w:p w:rsidR="00D76D52" w:rsidRDefault="00D76D52">
      <w:r>
        <w:continuationSeparator/>
      </w:r>
    </w:p>
    <w:p w:rsidR="00D76D52" w:rsidRDefault="00D76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34CBCE83-23FE-41A3-BBD0-36888F4BFE8C}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A" w:rsidRDefault="007E19EA">
    <w:pPr>
      <w:framePr w:wrap="around" w:vAnchor="text" w:hAnchor="margin" w:xAlign="right" w:y="1"/>
      <w:rPr>
        <w:rStyle w:val="PageNumber"/>
      </w:rPr>
    </w:pPr>
    <w:proofErr w:type="gramStart"/>
    <w:r>
      <w:rPr>
        <w:rStyle w:val="PageNumber"/>
      </w:rPr>
      <w:t xml:space="preserve">PAGE  </w:t>
    </w:r>
    <w:r>
      <w:rPr>
        <w:rStyle w:val="PageNumber"/>
        <w:noProof/>
      </w:rPr>
      <w:t>2</w:t>
    </w:r>
    <w:proofErr w:type="gramEnd"/>
  </w:p>
  <w:p w:rsidR="007E19EA" w:rsidRDefault="007E19E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A" w:rsidRDefault="007E19EA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A" w:rsidRDefault="007E1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19EA" w:rsidRDefault="007E19EA">
    <w:pPr>
      <w:pStyle w:val="Footer"/>
      <w:ind w:right="360"/>
    </w:pPr>
  </w:p>
  <w:p w:rsidR="007E19EA" w:rsidRDefault="007E19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A" w:rsidRDefault="007E1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8D2">
      <w:rPr>
        <w:rStyle w:val="PageNumber"/>
        <w:noProof/>
      </w:rPr>
      <w:t>5</w:t>
    </w:r>
    <w:r>
      <w:rPr>
        <w:rStyle w:val="PageNumber"/>
      </w:rPr>
      <w:fldChar w:fldCharType="end"/>
    </w:r>
  </w:p>
  <w:p w:rsidR="007E19EA" w:rsidRDefault="007E19EA">
    <w:pPr>
      <w:pStyle w:val="Footer"/>
      <w:ind w:right="360"/>
    </w:pPr>
  </w:p>
  <w:p w:rsidR="007E19EA" w:rsidRDefault="007E1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52" w:rsidRDefault="00D76D52">
      <w:r>
        <w:separator/>
      </w:r>
    </w:p>
    <w:p w:rsidR="00D76D52" w:rsidRDefault="00D76D52"/>
  </w:footnote>
  <w:footnote w:type="continuationSeparator" w:id="0">
    <w:p w:rsidR="00D76D52" w:rsidRDefault="00D76D52">
      <w:r>
        <w:continuationSeparator/>
      </w:r>
    </w:p>
    <w:p w:rsidR="00D76D52" w:rsidRDefault="00D76D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A" w:rsidRDefault="007E1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DCD67B9"/>
    <w:multiLevelType w:val="hybridMultilevel"/>
    <w:tmpl w:val="E94C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/>
  <w:bordersDoNotSurroundFooter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Column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8"/>
    <w:rsid w:val="000201D0"/>
    <w:rsid w:val="00022FD0"/>
    <w:rsid w:val="0003046A"/>
    <w:rsid w:val="00042F15"/>
    <w:rsid w:val="00046572"/>
    <w:rsid w:val="00071D8E"/>
    <w:rsid w:val="000A65BB"/>
    <w:rsid w:val="000D2D84"/>
    <w:rsid w:val="000E75E3"/>
    <w:rsid w:val="00101D1F"/>
    <w:rsid w:val="00107C53"/>
    <w:rsid w:val="001379DD"/>
    <w:rsid w:val="00141659"/>
    <w:rsid w:val="0015109A"/>
    <w:rsid w:val="00157E12"/>
    <w:rsid w:val="00177061"/>
    <w:rsid w:val="0018018A"/>
    <w:rsid w:val="00190944"/>
    <w:rsid w:val="001D7B37"/>
    <w:rsid w:val="001E6AB1"/>
    <w:rsid w:val="001F6F49"/>
    <w:rsid w:val="001F7498"/>
    <w:rsid w:val="002031A2"/>
    <w:rsid w:val="002044DE"/>
    <w:rsid w:val="0024409A"/>
    <w:rsid w:val="002638D5"/>
    <w:rsid w:val="002644CA"/>
    <w:rsid w:val="002729FB"/>
    <w:rsid w:val="00283262"/>
    <w:rsid w:val="002A7098"/>
    <w:rsid w:val="002A78D2"/>
    <w:rsid w:val="002A7D96"/>
    <w:rsid w:val="002B67DD"/>
    <w:rsid w:val="002C3431"/>
    <w:rsid w:val="00310911"/>
    <w:rsid w:val="0035002E"/>
    <w:rsid w:val="003547B0"/>
    <w:rsid w:val="003679A1"/>
    <w:rsid w:val="00393CED"/>
    <w:rsid w:val="003A0F5F"/>
    <w:rsid w:val="003B4AF3"/>
    <w:rsid w:val="003E5207"/>
    <w:rsid w:val="00402905"/>
    <w:rsid w:val="0041079D"/>
    <w:rsid w:val="00417126"/>
    <w:rsid w:val="00422950"/>
    <w:rsid w:val="004242E2"/>
    <w:rsid w:val="00427112"/>
    <w:rsid w:val="004564CF"/>
    <w:rsid w:val="00496B72"/>
    <w:rsid w:val="004A742B"/>
    <w:rsid w:val="004B1240"/>
    <w:rsid w:val="004D5F3A"/>
    <w:rsid w:val="004E2484"/>
    <w:rsid w:val="00513318"/>
    <w:rsid w:val="005327A4"/>
    <w:rsid w:val="00551789"/>
    <w:rsid w:val="00552A07"/>
    <w:rsid w:val="005721AA"/>
    <w:rsid w:val="005754B8"/>
    <w:rsid w:val="00575965"/>
    <w:rsid w:val="0059195D"/>
    <w:rsid w:val="00591A57"/>
    <w:rsid w:val="00591AC2"/>
    <w:rsid w:val="0059535F"/>
    <w:rsid w:val="005B57D6"/>
    <w:rsid w:val="005C6C44"/>
    <w:rsid w:val="005D0C10"/>
    <w:rsid w:val="005D2065"/>
    <w:rsid w:val="005E71E3"/>
    <w:rsid w:val="005F5C5C"/>
    <w:rsid w:val="005F7CFB"/>
    <w:rsid w:val="006003CB"/>
    <w:rsid w:val="00604E00"/>
    <w:rsid w:val="00604F23"/>
    <w:rsid w:val="00614F2E"/>
    <w:rsid w:val="00615AE3"/>
    <w:rsid w:val="00616D68"/>
    <w:rsid w:val="00631B3F"/>
    <w:rsid w:val="00631E32"/>
    <w:rsid w:val="006532A9"/>
    <w:rsid w:val="006910D8"/>
    <w:rsid w:val="006951FC"/>
    <w:rsid w:val="006B2581"/>
    <w:rsid w:val="006F268D"/>
    <w:rsid w:val="007009DA"/>
    <w:rsid w:val="0070624D"/>
    <w:rsid w:val="0071182A"/>
    <w:rsid w:val="0071306D"/>
    <w:rsid w:val="007130C0"/>
    <w:rsid w:val="007179F0"/>
    <w:rsid w:val="00722D0F"/>
    <w:rsid w:val="00725A59"/>
    <w:rsid w:val="00725E67"/>
    <w:rsid w:val="007331FF"/>
    <w:rsid w:val="00733E3A"/>
    <w:rsid w:val="007629D3"/>
    <w:rsid w:val="00796884"/>
    <w:rsid w:val="007C1383"/>
    <w:rsid w:val="007E19EA"/>
    <w:rsid w:val="007F6792"/>
    <w:rsid w:val="00803489"/>
    <w:rsid w:val="008348A2"/>
    <w:rsid w:val="00835CBD"/>
    <w:rsid w:val="00865479"/>
    <w:rsid w:val="008655C0"/>
    <w:rsid w:val="00865E27"/>
    <w:rsid w:val="00885E53"/>
    <w:rsid w:val="008D2DFE"/>
    <w:rsid w:val="008D3D15"/>
    <w:rsid w:val="008D567C"/>
    <w:rsid w:val="008D5F40"/>
    <w:rsid w:val="0092037A"/>
    <w:rsid w:val="009246AD"/>
    <w:rsid w:val="00927CDC"/>
    <w:rsid w:val="00942500"/>
    <w:rsid w:val="009443AA"/>
    <w:rsid w:val="00957C0B"/>
    <w:rsid w:val="00967927"/>
    <w:rsid w:val="00984F9E"/>
    <w:rsid w:val="009968AF"/>
    <w:rsid w:val="009E47AB"/>
    <w:rsid w:val="00A02D62"/>
    <w:rsid w:val="00A1701C"/>
    <w:rsid w:val="00A269C9"/>
    <w:rsid w:val="00A444E1"/>
    <w:rsid w:val="00A460B5"/>
    <w:rsid w:val="00A46C91"/>
    <w:rsid w:val="00A640B8"/>
    <w:rsid w:val="00A66999"/>
    <w:rsid w:val="00A66EDD"/>
    <w:rsid w:val="00A71C00"/>
    <w:rsid w:val="00A80473"/>
    <w:rsid w:val="00AA1BFE"/>
    <w:rsid w:val="00AA78D2"/>
    <w:rsid w:val="00AC1839"/>
    <w:rsid w:val="00AC5F97"/>
    <w:rsid w:val="00AC6438"/>
    <w:rsid w:val="00AE4B97"/>
    <w:rsid w:val="00AF2AD1"/>
    <w:rsid w:val="00B42C29"/>
    <w:rsid w:val="00B563D9"/>
    <w:rsid w:val="00B57DA0"/>
    <w:rsid w:val="00B631C3"/>
    <w:rsid w:val="00B71491"/>
    <w:rsid w:val="00B7618D"/>
    <w:rsid w:val="00B875D7"/>
    <w:rsid w:val="00B97259"/>
    <w:rsid w:val="00BB1134"/>
    <w:rsid w:val="00BC3E2A"/>
    <w:rsid w:val="00BD0668"/>
    <w:rsid w:val="00BD5122"/>
    <w:rsid w:val="00BE40AA"/>
    <w:rsid w:val="00BE533F"/>
    <w:rsid w:val="00C06CFC"/>
    <w:rsid w:val="00C30403"/>
    <w:rsid w:val="00C45E7B"/>
    <w:rsid w:val="00C72D78"/>
    <w:rsid w:val="00C77856"/>
    <w:rsid w:val="00C8311C"/>
    <w:rsid w:val="00C9140C"/>
    <w:rsid w:val="00CA15CA"/>
    <w:rsid w:val="00CD1544"/>
    <w:rsid w:val="00CD233C"/>
    <w:rsid w:val="00CD4635"/>
    <w:rsid w:val="00CE1C3F"/>
    <w:rsid w:val="00CF05AE"/>
    <w:rsid w:val="00CF267D"/>
    <w:rsid w:val="00CF6015"/>
    <w:rsid w:val="00D33029"/>
    <w:rsid w:val="00D53582"/>
    <w:rsid w:val="00D53913"/>
    <w:rsid w:val="00D60A43"/>
    <w:rsid w:val="00D61DBF"/>
    <w:rsid w:val="00D66756"/>
    <w:rsid w:val="00D7282F"/>
    <w:rsid w:val="00D76B3C"/>
    <w:rsid w:val="00D76D52"/>
    <w:rsid w:val="00D86677"/>
    <w:rsid w:val="00D928D2"/>
    <w:rsid w:val="00DD1CDA"/>
    <w:rsid w:val="00DD1EEC"/>
    <w:rsid w:val="00DD29EF"/>
    <w:rsid w:val="00DE78D2"/>
    <w:rsid w:val="00DF59F4"/>
    <w:rsid w:val="00E074F2"/>
    <w:rsid w:val="00E2340D"/>
    <w:rsid w:val="00E32A18"/>
    <w:rsid w:val="00E46BD3"/>
    <w:rsid w:val="00E52210"/>
    <w:rsid w:val="00E65825"/>
    <w:rsid w:val="00E75388"/>
    <w:rsid w:val="00E84CB9"/>
    <w:rsid w:val="00E85EBE"/>
    <w:rsid w:val="00E96302"/>
    <w:rsid w:val="00EE44EF"/>
    <w:rsid w:val="00F05662"/>
    <w:rsid w:val="00F103D7"/>
    <w:rsid w:val="00F1459D"/>
    <w:rsid w:val="00F655E7"/>
    <w:rsid w:val="00F73FFB"/>
    <w:rsid w:val="00F8537A"/>
    <w:rsid w:val="00F8545D"/>
    <w:rsid w:val="00F92D6A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591AC2"/>
    <w:pPr>
      <w:spacing w:after="0"/>
      <w:ind w:firstLine="187"/>
    </w:pPr>
    <w:rPr>
      <w:rFonts w:ascii="Arno Pro" w:hAnsi="Arno Pro"/>
      <w:kern w:val="19"/>
      <w:sz w:val="16"/>
      <w:szCs w:val="14"/>
    </w:rPr>
  </w:style>
  <w:style w:type="paragraph" w:customStyle="1" w:styleId="TAMainText">
    <w:name w:val="TA_Main_Text"/>
    <w:basedOn w:val="Normal"/>
    <w:autoRedefine/>
    <w:rsid w:val="001F6F49"/>
    <w:pPr>
      <w:tabs>
        <w:tab w:val="left" w:pos="360"/>
      </w:tabs>
      <w:spacing w:after="0"/>
    </w:pPr>
    <w:rPr>
      <w:rFonts w:ascii="Arno Pro" w:hAnsi="Arno Pro"/>
      <w:kern w:val="21"/>
      <w:sz w:val="18"/>
    </w:rPr>
  </w:style>
  <w:style w:type="paragraph" w:customStyle="1" w:styleId="BATitle">
    <w:name w:val="BA_Title"/>
    <w:basedOn w:val="Normal"/>
    <w:next w:val="BBAuthorName"/>
    <w:autoRedefine/>
    <w:rsid w:val="00CD233C"/>
    <w:pPr>
      <w:spacing w:after="0"/>
      <w:jc w:val="left"/>
    </w:pPr>
    <w:rPr>
      <w:rFonts w:ascii="Myriad Pro Light" w:hAnsi="Myriad Pro Light"/>
      <w:b/>
      <w:kern w:val="36"/>
      <w:sz w:val="32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942500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8"/>
    </w:rPr>
  </w:style>
  <w:style w:type="paragraph" w:customStyle="1" w:styleId="SectionContent">
    <w:name w:val="Section_Content"/>
    <w:basedOn w:val="StyleFACorrespondingAuthorFootnote"/>
    <w:next w:val="Normal"/>
    <w:autoRedefine/>
    <w:rsid w:val="00591AC2"/>
    <w:pPr>
      <w:jc w:val="both"/>
    </w:p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">
    <w:name w:val="Style FA_Corresponding_Author_Footnote"/>
    <w:basedOn w:val="Normal"/>
    <w:next w:val="BGKeywords"/>
    <w:link w:val="StyleFACorrespondingAuthorFootnote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Char">
    <w:name w:val="Style FA_Corresponding_Author_Footnote Char"/>
    <w:link w:val="StyleFACorrespondingAuthorFootnote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942500"/>
    <w:rPr>
      <w:rFonts w:ascii="Arno Pro" w:hAnsi="Arno Pro"/>
      <w:kern w:val="21"/>
      <w:sz w:val="18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SectionTitle">
    <w:name w:val="Section_Title"/>
    <w:basedOn w:val="SectionContent"/>
    <w:autoRedefine/>
    <w:rsid w:val="00942500"/>
    <w:pPr>
      <w:spacing w:before="180" w:after="120"/>
    </w:pPr>
    <w:rPr>
      <w:rFonts w:ascii="Myriad Pro Light" w:hAnsi="Myriad Pro Light"/>
      <w:b/>
      <w:sz w:val="21"/>
      <w:szCs w:val="18"/>
    </w:rPr>
  </w:style>
  <w:style w:type="paragraph" w:customStyle="1" w:styleId="SectionSubtitle">
    <w:name w:val="Section_Subtitle"/>
    <w:basedOn w:val="Normal"/>
    <w:link w:val="SectionSubtitleChar"/>
    <w:autoRedefine/>
    <w:rsid w:val="00591AC2"/>
    <w:pPr>
      <w:spacing w:before="120" w:after="60"/>
    </w:pPr>
    <w:rPr>
      <w:rFonts w:ascii="Myriad Pro Light" w:hAnsi="Myriad Pro Light"/>
      <w:b/>
      <w:kern w:val="21"/>
      <w:sz w:val="19"/>
      <w:szCs w:val="14"/>
    </w:rPr>
  </w:style>
  <w:style w:type="character" w:customStyle="1" w:styleId="SectionSubtitleChar">
    <w:name w:val="Section_Subtitle Char"/>
    <w:link w:val="SectionSubtitle"/>
    <w:rsid w:val="00591AC2"/>
    <w:rPr>
      <w:rFonts w:ascii="Myriad Pro Light" w:hAnsi="Myriad Pro Light"/>
      <w:b/>
      <w:kern w:val="21"/>
      <w:sz w:val="19"/>
      <w:szCs w:val="14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styleId="Caption">
    <w:name w:val="caption"/>
    <w:basedOn w:val="Normal"/>
    <w:next w:val="Normal"/>
    <w:unhideWhenUsed/>
    <w:qFormat/>
    <w:rsid w:val="00722D0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591AC2"/>
    <w:pPr>
      <w:spacing w:after="0"/>
      <w:ind w:firstLine="187"/>
    </w:pPr>
    <w:rPr>
      <w:rFonts w:ascii="Arno Pro" w:hAnsi="Arno Pro"/>
      <w:kern w:val="19"/>
      <w:sz w:val="16"/>
      <w:szCs w:val="14"/>
    </w:rPr>
  </w:style>
  <w:style w:type="paragraph" w:customStyle="1" w:styleId="TAMainText">
    <w:name w:val="TA_Main_Text"/>
    <w:basedOn w:val="Normal"/>
    <w:autoRedefine/>
    <w:rsid w:val="001F6F49"/>
    <w:pPr>
      <w:tabs>
        <w:tab w:val="left" w:pos="360"/>
      </w:tabs>
      <w:spacing w:after="0"/>
    </w:pPr>
    <w:rPr>
      <w:rFonts w:ascii="Arno Pro" w:hAnsi="Arno Pro"/>
      <w:kern w:val="21"/>
      <w:sz w:val="18"/>
    </w:rPr>
  </w:style>
  <w:style w:type="paragraph" w:customStyle="1" w:styleId="BATitle">
    <w:name w:val="BA_Title"/>
    <w:basedOn w:val="Normal"/>
    <w:next w:val="BBAuthorName"/>
    <w:autoRedefine/>
    <w:rsid w:val="00CD233C"/>
    <w:pPr>
      <w:spacing w:after="0"/>
      <w:jc w:val="left"/>
    </w:pPr>
    <w:rPr>
      <w:rFonts w:ascii="Myriad Pro Light" w:hAnsi="Myriad Pro Light"/>
      <w:b/>
      <w:kern w:val="36"/>
      <w:sz w:val="32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942500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8"/>
    </w:rPr>
  </w:style>
  <w:style w:type="paragraph" w:customStyle="1" w:styleId="SectionContent">
    <w:name w:val="Section_Content"/>
    <w:basedOn w:val="StyleFACorrespondingAuthorFootnote"/>
    <w:next w:val="Normal"/>
    <w:autoRedefine/>
    <w:rsid w:val="00591AC2"/>
    <w:pPr>
      <w:jc w:val="both"/>
    </w:p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">
    <w:name w:val="Style FA_Corresponding_Author_Footnote"/>
    <w:basedOn w:val="Normal"/>
    <w:next w:val="BGKeywords"/>
    <w:link w:val="StyleFACorrespondingAuthorFootnote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Char">
    <w:name w:val="Style FA_Corresponding_Author_Footnote Char"/>
    <w:link w:val="StyleFACorrespondingAuthorFootnote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942500"/>
    <w:rPr>
      <w:rFonts w:ascii="Arno Pro" w:hAnsi="Arno Pro"/>
      <w:kern w:val="21"/>
      <w:sz w:val="18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SectionTitle">
    <w:name w:val="Section_Title"/>
    <w:basedOn w:val="SectionContent"/>
    <w:autoRedefine/>
    <w:rsid w:val="00942500"/>
    <w:pPr>
      <w:spacing w:before="180" w:after="120"/>
    </w:pPr>
    <w:rPr>
      <w:rFonts w:ascii="Myriad Pro Light" w:hAnsi="Myriad Pro Light"/>
      <w:b/>
      <w:sz w:val="21"/>
      <w:szCs w:val="18"/>
    </w:rPr>
  </w:style>
  <w:style w:type="paragraph" w:customStyle="1" w:styleId="SectionSubtitle">
    <w:name w:val="Section_Subtitle"/>
    <w:basedOn w:val="Normal"/>
    <w:link w:val="SectionSubtitleChar"/>
    <w:autoRedefine/>
    <w:rsid w:val="00591AC2"/>
    <w:pPr>
      <w:spacing w:before="120" w:after="60"/>
    </w:pPr>
    <w:rPr>
      <w:rFonts w:ascii="Myriad Pro Light" w:hAnsi="Myriad Pro Light"/>
      <w:b/>
      <w:kern w:val="21"/>
      <w:sz w:val="19"/>
      <w:szCs w:val="14"/>
    </w:rPr>
  </w:style>
  <w:style w:type="character" w:customStyle="1" w:styleId="SectionSubtitleChar">
    <w:name w:val="Section_Subtitle Char"/>
    <w:link w:val="SectionSubtitle"/>
    <w:rsid w:val="00591AC2"/>
    <w:rPr>
      <w:rFonts w:ascii="Myriad Pro Light" w:hAnsi="Myriad Pro Light"/>
      <w:b/>
      <w:kern w:val="21"/>
      <w:sz w:val="19"/>
      <w:szCs w:val="14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styleId="Caption">
    <w:name w:val="caption"/>
    <w:basedOn w:val="Normal"/>
    <w:next w:val="Normal"/>
    <w:unhideWhenUsed/>
    <w:qFormat/>
    <w:rsid w:val="00722D0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6.wmf"/><Relationship Id="rId25" Type="http://schemas.openxmlformats.org/officeDocument/2006/relationships/hyperlink" Target="http://www.brightlineinteractive.com/_projects/NPS-CS/flash/pdf/2.3.1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ink/ink2.xml"/><Relationship Id="rId22" Type="http://schemas.openxmlformats.org/officeDocument/2006/relationships/image" Target="media/image11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ggs\Desktop\Biochemistry%20Lab\Biochemistry%20Rapid%20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8" units="in"/>
          <inkml:channel name="Y" type="integer" max="18080" units="in"/>
          <inkml:channel name="F" type="integer" max="255" units="dev"/>
        </inkml:traceFormat>
        <inkml:channelProperties>
          <inkml:channelProperty channel="X" name="resolution" value="2540.16382" units="1/in"/>
          <inkml:channelProperty channel="Y" name="resolution" value="2540.03906" units="1/in"/>
          <inkml:channelProperty channel="F" name="resolution" value="1.58169E-7" units="1/dev"/>
        </inkml:channelProperties>
      </inkml:inkSource>
      <inkml:timestamp xml:id="ts0" timeString="2012-11-15T23:26:29.638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-3 4 52,'0'0'33,"0"0"-2,0 0-3,16-6-9,-16 6-4,0 0-5,10 0-4,-10 0 0,19 4-2,-4-2 0,2-2-1,4 2 0,1-2 0,5 0-1,-1-1 1,2 1-1,2 0 0,0 1 0,0 1-1,0 1 0,1 1-1,-1 1 1,1 0-1,1 0 0,-2 0 0,0 0 0,-1 0 1,-2-3-2,-2 0 1,-3 1 0,-1-1 1,-3 0-1,-2-1 0,3 1 0,-2-1 0,-1 1 0,1-1-1,1-1 1,2 1 0,0-1 0,3 0 0,-4 0 0,1 0 0,-3 0 0,1 0 0,-2 0 0,-2 0 0,0 2 0,-3-2 0,1 2 0,1-2 0,0 0 0,1 1 0,1-2 0,0 1 0,1-1 0,0 0 0,-1 1 0,-3 0 0,1 0 0,-13 0 0,19 2 0,-9-2 0,2 2 0,1-2 0,4 0 0,3 1 0,-2-2 0,4-1 1,-2 1-1,-2 0 0,-2 1 0,-3-2 0,-13 2 0,13 0 0,-13 0 0,0 0 0,0 0 0,0 0-1,0 0 1,0 0 0,11 5 0,-11-5 0,14 0 0,-14 0 0,19 0 1,-19 0-1,13 0 0,-13 0 0,0 0 0,0 0 0,0 0 0,0 0 0,0 0 0,0 0 0,0 0 0,0 0 0,12 8 0,-12-8 0,0 0 0,0 0 0,0 0 0,0 0 0,0 0 0,0 0 0,0 0 0,0 0 0,0 0-1,0 0 2,10 8-1,-10-8 0,11 0-1,-11 0-2,0 0-5,18-3-21,-18 3-9,0 0 0,-11-1-1,-3 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8" units="in"/>
          <inkml:channel name="Y" type="integer" max="18080" units="in"/>
          <inkml:channel name="F" type="integer" max="255" units="dev"/>
        </inkml:traceFormat>
        <inkml:channelProperties>
          <inkml:channelProperty channel="X" name="resolution" value="2540.16382" units="1/in"/>
          <inkml:channelProperty channel="Y" name="resolution" value="2540.03906" units="1/in"/>
          <inkml:channelProperty channel="F" name="resolution" value="1.58169E-7" units="1/dev"/>
        </inkml:channelProperties>
      </inkml:inkSource>
      <inkml:timestamp xml:id="ts0" timeString="2012-11-15T23:26:27.937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-3 44 11,'0'0'17,"11"8"-2,-11-8 0,0 0-1,0 0 0,0 0 1,0 0 1,0 0-1,10 9-1,-10-9-1,0 0-1,0 0-3,0 0-1,0 0-3,0 0-1,0 0-1,0 0 0,0 0 0,0 0-1,0 0 0,0 0 0,0 0 1,3 11-1,-3-11 0,10 0 0,-10 0 0,18-1-1,-5 1 1,1-1-1,1 1 0,1-1 0,3 1 0,1 1-1,0-1 1,4 0-1,-2-1 0,6 1 0,1 0 0,3-1 0,3 1 0,-1-1 0,4 3 0,0-1 0,0 3 0,1-3 0,0 0-1,-1 0 2,0-1-1,-2-2-1,3-3 1,-2-2 0,0 0 0,-2-1 0,1 2 0,-1-1-1,-1 3 1,-1-1 0,-5 4 0,-3 1 0,-3 1 0,-2 0 0,-4 1 0,-3-1 0,-1 1 0,2-2 0,0 1-1,0-1 1,3-1 0,-3 1 0,-3 0 1,4 0-1,-5 0 0,-10 0 0,12 0 0,-12 0 1,10 1-2,1-1 1,7 0 0,4-1 0,6 1 0,-1 0 0,0-1 1,-1 1 0,-4 0-1,-4 1 1,-18-1 0,12-1 0,-12 1 0,0 0-1,-11-4-1,11 4-3,0 0-3,-16-15-14,16 15-16,0 0-1,0 0 1,-15-15-2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Biochemistry Rapid Report Template</Template>
  <TotalTime>96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13635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Windows User</dc:creator>
  <cp:lastModifiedBy>Windows User</cp:lastModifiedBy>
  <cp:revision>46</cp:revision>
  <cp:lastPrinted>2012-11-16T00:46:00Z</cp:lastPrinted>
  <dcterms:created xsi:type="dcterms:W3CDTF">2012-11-15T02:28:00Z</dcterms:created>
  <dcterms:modified xsi:type="dcterms:W3CDTF">2012-11-16T00:55:00Z</dcterms:modified>
</cp:coreProperties>
</file>